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4A4B6" w14:textId="2BA70532" w:rsidR="00543D38" w:rsidRPr="00543D38" w:rsidRDefault="00E5482F" w:rsidP="00543D38">
      <w:pPr>
        <w:tabs>
          <w:tab w:val="left" w:pos="1701"/>
          <w:tab w:val="right" w:pos="9639"/>
        </w:tabs>
        <w:spacing w:after="60"/>
        <w:rPr>
          <w:b/>
          <w:sz w:val="32"/>
          <w:szCs w:val="32"/>
          <w:highlight w:val="yellow"/>
        </w:rPr>
      </w:pPr>
      <w:r w:rsidRPr="00E5482F">
        <w:rPr>
          <w:b/>
          <w:sz w:val="24"/>
        </w:rPr>
        <w:t>3GPP TSG-RAN WG2#103bis</w:t>
      </w:r>
      <w:r w:rsidR="00543D38" w:rsidRPr="00543D38">
        <w:rPr>
          <w:b/>
          <w:sz w:val="24"/>
        </w:rPr>
        <w:tab/>
      </w:r>
      <w:r w:rsidR="00543D38" w:rsidRPr="009F102D">
        <w:rPr>
          <w:b/>
          <w:sz w:val="32"/>
          <w:szCs w:val="32"/>
        </w:rPr>
        <w:t>R2-</w:t>
      </w:r>
      <w:r w:rsidR="009F102D" w:rsidRPr="009F102D">
        <w:rPr>
          <w:b/>
          <w:sz w:val="32"/>
          <w:szCs w:val="32"/>
        </w:rPr>
        <w:t>1814557</w:t>
      </w:r>
    </w:p>
    <w:p w14:paraId="257F8906" w14:textId="38EA5EF5" w:rsidR="00543D38" w:rsidRPr="00543D38" w:rsidRDefault="00E5482F" w:rsidP="00543D38">
      <w:pPr>
        <w:tabs>
          <w:tab w:val="left" w:pos="1701"/>
          <w:tab w:val="right" w:pos="9639"/>
        </w:tabs>
        <w:spacing w:after="240"/>
        <w:rPr>
          <w:b/>
          <w:sz w:val="24"/>
        </w:rPr>
      </w:pPr>
      <w:r w:rsidRPr="00E5482F">
        <w:rPr>
          <w:b/>
          <w:sz w:val="24"/>
        </w:rPr>
        <w:t>Chengdu, China, 8</w:t>
      </w:r>
      <w:r w:rsidRPr="00E5482F">
        <w:rPr>
          <w:b/>
          <w:sz w:val="24"/>
          <w:vertAlign w:val="superscript"/>
        </w:rPr>
        <w:t>th</w:t>
      </w:r>
      <w:r w:rsidRPr="00E5482F">
        <w:rPr>
          <w:b/>
          <w:sz w:val="24"/>
        </w:rPr>
        <w:t xml:space="preserve"> – 12</w:t>
      </w:r>
      <w:r w:rsidRPr="00E5482F">
        <w:rPr>
          <w:b/>
          <w:sz w:val="24"/>
          <w:vertAlign w:val="superscript"/>
        </w:rPr>
        <w:t>th</w:t>
      </w:r>
      <w:r>
        <w:rPr>
          <w:b/>
          <w:sz w:val="24"/>
        </w:rPr>
        <w:t xml:space="preserve"> </w:t>
      </w:r>
      <w:r w:rsidRPr="00E5482F">
        <w:rPr>
          <w:b/>
          <w:sz w:val="24"/>
        </w:rPr>
        <w:t>October 2018</w:t>
      </w:r>
      <w:r w:rsidR="00543D38">
        <w:rPr>
          <w:b/>
          <w:sz w:val="24"/>
        </w:rPr>
        <w:tab/>
        <w:t>(</w:t>
      </w:r>
      <w:r w:rsidR="000F5980">
        <w:rPr>
          <w:b/>
          <w:sz w:val="24"/>
        </w:rPr>
        <w:t>Revision of</w:t>
      </w:r>
      <w:r w:rsidR="00543D38">
        <w:rPr>
          <w:b/>
          <w:sz w:val="24"/>
        </w:rPr>
        <w:t xml:space="preserve"> R2-18</w:t>
      </w:r>
      <w:r w:rsidR="000F5980">
        <w:rPr>
          <w:b/>
          <w:sz w:val="24"/>
        </w:rPr>
        <w:t>1</w:t>
      </w:r>
      <w:r w:rsidR="000F5980" w:rsidRPr="000F5980">
        <w:rPr>
          <w:b/>
          <w:sz w:val="24"/>
        </w:rPr>
        <w:t>2010</w:t>
      </w:r>
      <w:r w:rsidR="00543D38">
        <w:rPr>
          <w:b/>
          <w:sz w:val="24"/>
        </w:rPr>
        <w:t>)</w:t>
      </w:r>
    </w:p>
    <w:p w14:paraId="30288D36" w14:textId="77777777" w:rsidR="00E90E49" w:rsidRPr="00CE0424" w:rsidRDefault="00E90E49" w:rsidP="00357380">
      <w:pPr>
        <w:pStyle w:val="3GPPHeader"/>
      </w:pPr>
    </w:p>
    <w:p w14:paraId="1EBE0A8A" w14:textId="3A84B4D4" w:rsidR="00E90E49" w:rsidRPr="007B0D80" w:rsidRDefault="00E90E49" w:rsidP="00311702">
      <w:pPr>
        <w:pStyle w:val="3GPPHeader"/>
        <w:rPr>
          <w:sz w:val="22"/>
          <w:szCs w:val="22"/>
          <w:lang w:val="en-US"/>
        </w:rPr>
      </w:pPr>
      <w:r w:rsidRPr="007B0D80">
        <w:rPr>
          <w:sz w:val="22"/>
          <w:szCs w:val="22"/>
          <w:lang w:val="en-US"/>
        </w:rPr>
        <w:t>Agenda Item:</w:t>
      </w:r>
      <w:r w:rsidRPr="007B0D80">
        <w:rPr>
          <w:sz w:val="22"/>
          <w:szCs w:val="22"/>
          <w:lang w:val="en-US"/>
        </w:rPr>
        <w:tab/>
      </w:r>
      <w:r w:rsidR="005D2388" w:rsidRPr="007B0D80">
        <w:rPr>
          <w:sz w:val="22"/>
          <w:szCs w:val="22"/>
          <w:lang w:val="en-US"/>
        </w:rPr>
        <w:t>10.4.1.3.11</w:t>
      </w:r>
    </w:p>
    <w:p w14:paraId="7BA7134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39B0E50" w14:textId="28A3A063" w:rsidR="00E90E49" w:rsidRPr="00CE0424" w:rsidRDefault="003D3C45" w:rsidP="00311702">
      <w:pPr>
        <w:pStyle w:val="3GPPHeader"/>
        <w:rPr>
          <w:sz w:val="22"/>
          <w:szCs w:val="22"/>
        </w:rPr>
      </w:pPr>
      <w:r w:rsidRPr="0003501F">
        <w:rPr>
          <w:sz w:val="22"/>
          <w:szCs w:val="22"/>
        </w:rPr>
        <w:t>Title:</w:t>
      </w:r>
      <w:r w:rsidR="00E90E49" w:rsidRPr="0003501F">
        <w:rPr>
          <w:sz w:val="22"/>
          <w:szCs w:val="22"/>
        </w:rPr>
        <w:tab/>
      </w:r>
      <w:r w:rsidR="001D11C7" w:rsidRPr="0003501F">
        <w:rPr>
          <w:sz w:val="22"/>
          <w:szCs w:val="22"/>
        </w:rPr>
        <w:t>UE RRC processing times for SA</w:t>
      </w:r>
    </w:p>
    <w:p w14:paraId="7E81019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B840A3">
        <w:rPr>
          <w:sz w:val="22"/>
          <w:szCs w:val="22"/>
        </w:rPr>
        <w:t>Discussion, Decision</w:t>
      </w:r>
    </w:p>
    <w:p w14:paraId="0B1687F5" w14:textId="77777777" w:rsidR="00C24345" w:rsidRDefault="00E90E49" w:rsidP="00A2052C">
      <w:pPr>
        <w:pStyle w:val="Heading1"/>
      </w:pPr>
      <w:r w:rsidRPr="00CE0424">
        <w:t>Introduction</w:t>
      </w:r>
    </w:p>
    <w:p w14:paraId="7538E85D" w14:textId="77777777" w:rsidR="00E77D15" w:rsidRDefault="00E77D15" w:rsidP="00E77D15">
      <w:r>
        <w:t>In RAN2#100, the following agreements were made regarding RRC processing times for EN-DC</w:t>
      </w:r>
      <w:r w:rsidRPr="00224108">
        <w:t>.</w:t>
      </w:r>
    </w:p>
    <w:p w14:paraId="23373FC8"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Agreements</w:t>
      </w:r>
    </w:p>
    <w:p w14:paraId="1996A936"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1</w:t>
      </w:r>
      <w:r>
        <w:tab/>
        <w:t>A joint processing time requirement is defined to LTE reconfiguration message with embedded NR RRC part.</w:t>
      </w:r>
    </w:p>
    <w:p w14:paraId="43E63005"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2</w:t>
      </w:r>
      <w:r>
        <w:tab/>
        <w:t>The processing time requirement for NR RRC received over SRB3 is defined in 38.331.</w:t>
      </w:r>
    </w:p>
    <w:p w14:paraId="70CCFA84"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3</w:t>
      </w:r>
      <w:r>
        <w:tab/>
        <w:t>The processing time requirements only apply to the case where the UE receives one RRC message at a time.</w:t>
      </w:r>
    </w:p>
    <w:p w14:paraId="02B39DD5"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4</w:t>
      </w:r>
      <w:r>
        <w:tab/>
        <w:t>The processing time definition and unit of LTE RRC is applied also for LTE RRC with embedded NR RRC.</w:t>
      </w:r>
    </w:p>
    <w:p w14:paraId="3FBA9BDE"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5</w:t>
      </w:r>
      <w:r>
        <w:tab/>
        <w:t xml:space="preserve">Following aspects should be considered when deciding RRC processing times for LTE </w:t>
      </w:r>
      <w:proofErr w:type="spellStart"/>
      <w:r>
        <w:t>RRCConnectionReconfiguration</w:t>
      </w:r>
      <w:proofErr w:type="spellEnd"/>
      <w:r>
        <w:t xml:space="preserve"> with embedded NR RRC: </w:t>
      </w:r>
    </w:p>
    <w:p w14:paraId="74FA62EC"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xml:space="preserve">- LTE and NR ASN.1 decoding and encoding </w:t>
      </w:r>
    </w:p>
    <w:p w14:paraId="44B1EF52"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xml:space="preserve">- Configuration time including coordination between LTE and NR part of UE </w:t>
      </w:r>
    </w:p>
    <w:p w14:paraId="7936F2BB"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xml:space="preserve">- Encoding of LTE and NR complete message </w:t>
      </w:r>
    </w:p>
    <w:p w14:paraId="4C0AD6E2"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xml:space="preserve">- Increased complexity due to introduction of new features and RRC IEs in LTE-A and NR </w:t>
      </w:r>
    </w:p>
    <w:p w14:paraId="56E28C1E"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UE processing capability improvements since R8</w:t>
      </w:r>
    </w:p>
    <w:p w14:paraId="4C2649F1"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6</w:t>
      </w:r>
      <w:r>
        <w:tab/>
        <w:t xml:space="preserve">The following two subcases are defined for </w:t>
      </w:r>
      <w:proofErr w:type="spellStart"/>
      <w:r>
        <w:t>RRCConnectionReconfiguration</w:t>
      </w:r>
      <w:proofErr w:type="spellEnd"/>
      <w:r>
        <w:t xml:space="preserve"> including NR RRC: </w:t>
      </w:r>
    </w:p>
    <w:p w14:paraId="73EF83BB"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xml:space="preserve">- RRC connection re-configuration (NR measurement configuration) </w:t>
      </w:r>
    </w:p>
    <w:p w14:paraId="469D8D53" w14:textId="77777777" w:rsidR="00E77D15" w:rsidRDefault="00E77D15" w:rsidP="00E77D15">
      <w:pPr>
        <w:pStyle w:val="Doc-text2"/>
        <w:pBdr>
          <w:top w:val="single" w:sz="4" w:space="1" w:color="auto"/>
          <w:left w:val="single" w:sz="4" w:space="4" w:color="auto"/>
          <w:bottom w:val="single" w:sz="4" w:space="1" w:color="auto"/>
          <w:right w:val="single" w:sz="4" w:space="4" w:color="auto"/>
        </w:pBdr>
      </w:pPr>
      <w:r>
        <w:t>- RRC connection re-configuration (NR SCG establish/mod/release)</w:t>
      </w:r>
    </w:p>
    <w:p w14:paraId="254394AD" w14:textId="77777777" w:rsidR="00E77D15" w:rsidRDefault="00E77D15" w:rsidP="00E77D15"/>
    <w:p w14:paraId="7A6A85D0" w14:textId="24AEEB73" w:rsidR="00A2052C" w:rsidRPr="00A2052C" w:rsidRDefault="00E77D15" w:rsidP="00A2052C">
      <w:r>
        <w:t>The processing times for RRC connection reconfiguration with embedded NR RRC were agreed in RAN2#NR-AH1801 in Vancouver, to be included in 36.331. In this paper, we continue the discussion on processing time</w:t>
      </w:r>
      <w:r w:rsidR="00795C21">
        <w:t>s</w:t>
      </w:r>
      <w:r>
        <w:t xml:space="preserve"> values in 38.331 for RRC SA procedure</w:t>
      </w:r>
      <w:r w:rsidR="00795C21">
        <w:t>s since the aim is to</w:t>
      </w:r>
      <w:r>
        <w:t xml:space="preserve"> </w:t>
      </w:r>
      <w:r w:rsidR="006F6185">
        <w:t>include</w:t>
      </w:r>
      <w:r>
        <w:t xml:space="preserve"> </w:t>
      </w:r>
      <w:r w:rsidR="00795C21">
        <w:t xml:space="preserve">these delays </w:t>
      </w:r>
      <w:r>
        <w:t>in 38.331 for the December drop.</w:t>
      </w:r>
    </w:p>
    <w:p w14:paraId="639C6529" w14:textId="77777777" w:rsidR="004000E8" w:rsidRPr="00CE0424" w:rsidRDefault="004000E8" w:rsidP="00CE0424">
      <w:pPr>
        <w:pStyle w:val="Heading1"/>
      </w:pPr>
      <w:bookmarkStart w:id="0" w:name="_Ref178064866"/>
      <w:r w:rsidRPr="00CE0424">
        <w:t>Discussion</w:t>
      </w:r>
      <w:bookmarkEnd w:id="0"/>
    </w:p>
    <w:p w14:paraId="237CE5F5" w14:textId="160216BA" w:rsidR="00AA41C0" w:rsidRDefault="00AA41C0" w:rsidP="00AA41C0">
      <w:r>
        <w:t xml:space="preserve">In </w:t>
      </w:r>
      <w:r>
        <w:fldChar w:fldCharType="begin"/>
      </w:r>
      <w:r>
        <w:instrText xml:space="preserve"> REF _Ref501550497 \n \h </w:instrText>
      </w:r>
      <w:r>
        <w:fldChar w:fldCharType="separate"/>
      </w:r>
      <w:r>
        <w:t>[1]</w:t>
      </w:r>
      <w:r>
        <w:fldChar w:fldCharType="end"/>
      </w:r>
      <w:r>
        <w:t xml:space="preserve">, are discussed the NR RRC processing time for standalone NR RRC resume operation based on ITU and 3GPP latency requirements for state transition from a power saving state (idle/inactive) to active. The outcome of the discussion has been that a processing time of 3 </w:t>
      </w:r>
      <w:proofErr w:type="spellStart"/>
      <w:r>
        <w:t>ms</w:t>
      </w:r>
      <w:proofErr w:type="spellEnd"/>
      <w:r>
        <w:t xml:space="preserve"> is needed </w:t>
      </w:r>
      <w:proofErr w:type="gramStart"/>
      <w:r>
        <w:t>in order to</w:t>
      </w:r>
      <w:proofErr w:type="gramEnd"/>
      <w:r>
        <w:t xml:space="preserve"> support </w:t>
      </w:r>
      <w:r w:rsidR="009724AE">
        <w:t>the</w:t>
      </w:r>
      <w:r>
        <w:t xml:space="preserve"> ITU</w:t>
      </w:r>
      <w:r w:rsidR="009724AE">
        <w:t xml:space="preserve"> </w:t>
      </w:r>
      <w:r>
        <w:t>requirements</w:t>
      </w:r>
      <w:r w:rsidR="0017180C">
        <w:t xml:space="preserve"> in case</w:t>
      </w:r>
      <w:r>
        <w:t xml:space="preserve"> 7 OFDM symbols at 15 kHz subcarrier spacing</w:t>
      </w:r>
      <w:r w:rsidR="0017180C">
        <w:t xml:space="preserve"> are selected</w:t>
      </w:r>
      <w:r>
        <w:t>.</w:t>
      </w:r>
      <w:r w:rsidR="00C37251">
        <w:t xml:space="preserve"> </w:t>
      </w:r>
      <w:r w:rsidR="00725C26">
        <w:t>Regarding the 10ms CP latency settled by the 3GPP, instead, this is not possible to be achieved</w:t>
      </w:r>
      <w:r>
        <w:t xml:space="preserve"> </w:t>
      </w:r>
      <w:r w:rsidR="00C2294B">
        <w:t xml:space="preserve">with the </w:t>
      </w:r>
      <w:proofErr w:type="gramStart"/>
      <w:r w:rsidR="00C2294B">
        <w:t>aforementioned NR</w:t>
      </w:r>
      <w:proofErr w:type="gramEnd"/>
      <w:r w:rsidR="00C2294B">
        <w:t xml:space="preserve"> numerology and thus we may need to consider </w:t>
      </w:r>
      <w:r w:rsidR="00F570AE">
        <w:t>further enhancements in the RRC Resume procedure</w:t>
      </w:r>
      <w:r w:rsidR="00C2294B">
        <w:t>.</w:t>
      </w:r>
    </w:p>
    <w:p w14:paraId="098EB09D" w14:textId="2430CCCF" w:rsidR="00AA41C0" w:rsidRDefault="00AA41C0" w:rsidP="00AA41C0">
      <w:pPr>
        <w:pStyle w:val="Observation"/>
      </w:pPr>
      <w:r>
        <w:t xml:space="preserve">A processing time of 3 </w:t>
      </w:r>
      <w:proofErr w:type="spellStart"/>
      <w:r>
        <w:t>ms</w:t>
      </w:r>
      <w:proofErr w:type="spellEnd"/>
      <w:r>
        <w:t xml:space="preserve"> for NR RRC is needed </w:t>
      </w:r>
      <w:proofErr w:type="gramStart"/>
      <w:r>
        <w:t>in order to</w:t>
      </w:r>
      <w:proofErr w:type="gramEnd"/>
      <w:r>
        <w:t xml:space="preserve"> meet the ITU requireme</w:t>
      </w:r>
      <w:bookmarkStart w:id="1" w:name="_GoBack"/>
      <w:bookmarkEnd w:id="1"/>
      <w:r>
        <w:t>nt for CP latency</w:t>
      </w:r>
      <w:r w:rsidR="0017180C">
        <w:t xml:space="preserve"> when considering state transition from idle/resume to active</w:t>
      </w:r>
      <w:r>
        <w:t>.</w:t>
      </w:r>
    </w:p>
    <w:p w14:paraId="6CEECFDB" w14:textId="38056248" w:rsidR="00AA41C0" w:rsidRDefault="003A20D2" w:rsidP="00CE0424">
      <w:pPr>
        <w:pStyle w:val="BodyText"/>
      </w:pPr>
      <w:r>
        <w:t xml:space="preserve">Now, having a look at </w:t>
      </w:r>
      <w:r w:rsidR="000B02DC">
        <w:t>Table 1 that is related to the UE processing times for the RRC connection control procedures in TS 36.331 (</w:t>
      </w:r>
      <w:r w:rsidR="00A86768">
        <w:t>Section 11.2),</w:t>
      </w:r>
      <w:r w:rsidR="00497CD5">
        <w:t xml:space="preserve"> it is possible to notice that the UE RRC processing time for LTE is </w:t>
      </w:r>
      <w:r w:rsidR="00497CD5">
        <w:lastRenderedPageBreak/>
        <w:t xml:space="preserve">about five time </w:t>
      </w:r>
      <w:r w:rsidR="00C4117D">
        <w:t>higher than the one proposed in [1] for NR.</w:t>
      </w:r>
      <w:r w:rsidR="00F37212">
        <w:t xml:space="preserve"> For this reason, </w:t>
      </w:r>
      <w:r w:rsidR="000D4D5A">
        <w:t>it would make sense to scale the UE RRC processing time in NR (if applicable) of a factor of five.</w:t>
      </w:r>
    </w:p>
    <w:p w14:paraId="23A0B051" w14:textId="77777777" w:rsidR="007728BA" w:rsidRDefault="007728BA" w:rsidP="00CE0424">
      <w:pPr>
        <w:pStyle w:val="BodyText"/>
      </w:pPr>
    </w:p>
    <w:p w14:paraId="367FCD95" w14:textId="005B4AC6" w:rsidR="007728BA" w:rsidRPr="00CC7909" w:rsidRDefault="007728BA" w:rsidP="007728BA">
      <w:pPr>
        <w:pStyle w:val="TF"/>
      </w:pPr>
      <w:r w:rsidRPr="00CC7909">
        <w:t xml:space="preserve">Table </w:t>
      </w:r>
      <w:r>
        <w:t>1.</w:t>
      </w:r>
      <w:r w:rsidRPr="00CC7909">
        <w:t xml:space="preserve"> </w:t>
      </w:r>
      <w:r w:rsidRPr="007728BA">
        <w:rPr>
          <w:b w:val="0"/>
        </w:rPr>
        <w:t xml:space="preserve">UE performance requirements for </w:t>
      </w:r>
      <w:smartTag w:uri="urn:schemas-microsoft-com:office:smarttags" w:element="stockticker">
        <w:r w:rsidRPr="007728BA">
          <w:rPr>
            <w:b w:val="0"/>
          </w:rPr>
          <w:t>RRC</w:t>
        </w:r>
      </w:smartTag>
      <w:r w:rsidRPr="007728BA">
        <w:rPr>
          <w:b w:val="0"/>
        </w:rPr>
        <w:t xml:space="preserve"> procedures for UEs</w:t>
      </w:r>
      <w:r w:rsidR="004656D7">
        <w:rPr>
          <w:b w:val="0"/>
        </w:rPr>
        <w:t xml:space="preserve"> in 36.331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2070"/>
        <w:gridCol w:w="2430"/>
        <w:gridCol w:w="540"/>
        <w:gridCol w:w="1715"/>
      </w:tblGrid>
      <w:tr w:rsidR="007728BA" w:rsidRPr="00CC7909" w14:paraId="422B48FA" w14:textId="77777777" w:rsidTr="00E81D45">
        <w:trPr>
          <w:cantSplit/>
          <w:tblHeader/>
          <w:jc w:val="center"/>
        </w:trPr>
        <w:tc>
          <w:tcPr>
            <w:tcW w:w="2875" w:type="dxa"/>
          </w:tcPr>
          <w:p w14:paraId="5FFE9C40" w14:textId="77777777" w:rsidR="007728BA" w:rsidRPr="00CC7909" w:rsidRDefault="007728BA" w:rsidP="004B523A">
            <w:pPr>
              <w:pStyle w:val="TAL"/>
              <w:keepNext w:val="0"/>
              <w:rPr>
                <w:b/>
                <w:lang w:eastAsia="en-GB"/>
              </w:rPr>
            </w:pPr>
            <w:r w:rsidRPr="00CC7909">
              <w:rPr>
                <w:b/>
                <w:lang w:eastAsia="en-GB"/>
              </w:rPr>
              <w:t>Procedure title:</w:t>
            </w:r>
          </w:p>
        </w:tc>
        <w:tc>
          <w:tcPr>
            <w:tcW w:w="2070" w:type="dxa"/>
          </w:tcPr>
          <w:p w14:paraId="45BD3C42" w14:textId="77777777" w:rsidR="007728BA" w:rsidRPr="00CC7909" w:rsidRDefault="007728BA" w:rsidP="004B523A">
            <w:pPr>
              <w:pStyle w:val="TAL"/>
              <w:keepNext w:val="0"/>
              <w:rPr>
                <w:b/>
                <w:lang w:eastAsia="en-GB"/>
              </w:rPr>
            </w:pPr>
            <w:r w:rsidRPr="00CC7909">
              <w:rPr>
                <w:b/>
                <w:lang w:eastAsia="en-GB"/>
              </w:rPr>
              <w:t>E-UTRAN -&gt; UE</w:t>
            </w:r>
          </w:p>
        </w:tc>
        <w:tc>
          <w:tcPr>
            <w:tcW w:w="2430" w:type="dxa"/>
          </w:tcPr>
          <w:p w14:paraId="07BD973B" w14:textId="77777777" w:rsidR="007728BA" w:rsidRPr="00CC7909" w:rsidRDefault="007728BA" w:rsidP="004B523A">
            <w:pPr>
              <w:pStyle w:val="TAL"/>
              <w:keepNext w:val="0"/>
              <w:rPr>
                <w:b/>
                <w:lang w:eastAsia="en-GB"/>
              </w:rPr>
            </w:pPr>
            <w:r w:rsidRPr="00CC7909">
              <w:rPr>
                <w:b/>
                <w:lang w:eastAsia="en-GB"/>
              </w:rPr>
              <w:t>UE -&gt; E-UTRAN</w:t>
            </w:r>
          </w:p>
        </w:tc>
        <w:tc>
          <w:tcPr>
            <w:tcW w:w="540" w:type="dxa"/>
          </w:tcPr>
          <w:p w14:paraId="0F5F7174" w14:textId="77777777" w:rsidR="007728BA" w:rsidRPr="00CC7909" w:rsidRDefault="007728BA" w:rsidP="004B523A">
            <w:pPr>
              <w:pStyle w:val="TAL"/>
              <w:keepNext w:val="0"/>
              <w:rPr>
                <w:b/>
                <w:lang w:eastAsia="en-GB"/>
              </w:rPr>
            </w:pPr>
            <w:r w:rsidRPr="00CC7909">
              <w:rPr>
                <w:b/>
                <w:lang w:eastAsia="en-GB"/>
              </w:rPr>
              <w:t>N</w:t>
            </w:r>
          </w:p>
        </w:tc>
        <w:tc>
          <w:tcPr>
            <w:tcW w:w="1715" w:type="dxa"/>
          </w:tcPr>
          <w:p w14:paraId="5B901966" w14:textId="77777777" w:rsidR="007728BA" w:rsidRPr="00CC7909" w:rsidRDefault="007728BA" w:rsidP="004B523A">
            <w:pPr>
              <w:pStyle w:val="TAL"/>
              <w:keepNext w:val="0"/>
              <w:rPr>
                <w:b/>
                <w:lang w:eastAsia="en-GB"/>
              </w:rPr>
            </w:pPr>
            <w:r w:rsidRPr="00CC7909">
              <w:rPr>
                <w:b/>
                <w:lang w:eastAsia="en-GB"/>
              </w:rPr>
              <w:t>Notes</w:t>
            </w:r>
          </w:p>
        </w:tc>
      </w:tr>
      <w:tr w:rsidR="007728BA" w:rsidRPr="00CC7909" w14:paraId="1598CFC0" w14:textId="77777777" w:rsidTr="007728BA">
        <w:trPr>
          <w:cantSplit/>
          <w:jc w:val="center"/>
        </w:trPr>
        <w:tc>
          <w:tcPr>
            <w:tcW w:w="9630" w:type="dxa"/>
            <w:gridSpan w:val="5"/>
          </w:tcPr>
          <w:p w14:paraId="119B8061" w14:textId="77777777" w:rsidR="007728BA" w:rsidRPr="00CC7909" w:rsidRDefault="007728BA" w:rsidP="004B523A">
            <w:pPr>
              <w:pStyle w:val="TAL"/>
              <w:rPr>
                <w:lang w:eastAsia="en-GB"/>
              </w:rPr>
            </w:pPr>
            <w:r w:rsidRPr="00CC7909">
              <w:rPr>
                <w:b/>
                <w:lang w:eastAsia="en-GB"/>
              </w:rPr>
              <w:t>RRC Connection Control Procedures</w:t>
            </w:r>
          </w:p>
        </w:tc>
      </w:tr>
      <w:tr w:rsidR="007728BA" w:rsidRPr="00CC7909" w14:paraId="54081DC7" w14:textId="77777777" w:rsidTr="00E81D45">
        <w:trPr>
          <w:cantSplit/>
          <w:jc w:val="center"/>
        </w:trPr>
        <w:tc>
          <w:tcPr>
            <w:tcW w:w="2875" w:type="dxa"/>
          </w:tcPr>
          <w:p w14:paraId="2266A94E" w14:textId="77777777" w:rsidR="007728BA" w:rsidRPr="00CC7909" w:rsidRDefault="007728BA" w:rsidP="004B523A">
            <w:pPr>
              <w:pStyle w:val="TAL"/>
              <w:rPr>
                <w:lang w:eastAsia="en-GB"/>
              </w:rPr>
            </w:pPr>
            <w:r w:rsidRPr="00CC7909">
              <w:rPr>
                <w:lang w:eastAsia="en-GB"/>
              </w:rPr>
              <w:t>RRC connection establishment</w:t>
            </w:r>
          </w:p>
          <w:p w14:paraId="5779E3C9" w14:textId="77777777" w:rsidR="007728BA" w:rsidRPr="00CC7909" w:rsidRDefault="007728BA" w:rsidP="004B523A">
            <w:pPr>
              <w:pStyle w:val="TAL"/>
              <w:rPr>
                <w:lang w:eastAsia="en-GB"/>
              </w:rPr>
            </w:pPr>
          </w:p>
        </w:tc>
        <w:tc>
          <w:tcPr>
            <w:tcW w:w="2070" w:type="dxa"/>
          </w:tcPr>
          <w:p w14:paraId="7A2476AC" w14:textId="77777777" w:rsidR="007728BA" w:rsidRPr="00CC7909" w:rsidRDefault="007728BA" w:rsidP="004B523A">
            <w:pPr>
              <w:pStyle w:val="TAL"/>
              <w:rPr>
                <w:i/>
                <w:lang w:eastAsia="en-GB"/>
              </w:rPr>
            </w:pPr>
            <w:proofErr w:type="spellStart"/>
            <w:r w:rsidRPr="00CC7909">
              <w:rPr>
                <w:i/>
                <w:lang w:eastAsia="en-GB"/>
              </w:rPr>
              <w:t>RRCConnectionSetup</w:t>
            </w:r>
            <w:proofErr w:type="spellEnd"/>
            <w:r w:rsidRPr="00CC7909">
              <w:rPr>
                <w:i/>
                <w:lang w:eastAsia="zh-TW"/>
              </w:rPr>
              <w:t xml:space="preserve"> or </w:t>
            </w:r>
            <w:proofErr w:type="spellStart"/>
            <w:r w:rsidRPr="00CC7909">
              <w:rPr>
                <w:i/>
                <w:lang w:eastAsia="zh-TW"/>
              </w:rPr>
              <w:t>RRCConnectionResume</w:t>
            </w:r>
            <w:proofErr w:type="spellEnd"/>
          </w:p>
        </w:tc>
        <w:tc>
          <w:tcPr>
            <w:tcW w:w="2430" w:type="dxa"/>
          </w:tcPr>
          <w:p w14:paraId="63E9B0D3" w14:textId="77777777" w:rsidR="007728BA" w:rsidRPr="00CC7909" w:rsidRDefault="007728BA" w:rsidP="004B523A">
            <w:pPr>
              <w:pStyle w:val="TAL"/>
              <w:rPr>
                <w:i/>
                <w:lang w:eastAsia="en-GB"/>
              </w:rPr>
            </w:pPr>
            <w:proofErr w:type="spellStart"/>
            <w:r w:rsidRPr="00CC7909">
              <w:rPr>
                <w:i/>
                <w:lang w:eastAsia="en-GB"/>
              </w:rPr>
              <w:t>RRCConnectionSetupComplete</w:t>
            </w:r>
            <w:proofErr w:type="spellEnd"/>
            <w:r w:rsidRPr="00CC7909">
              <w:rPr>
                <w:i/>
                <w:lang w:eastAsia="zh-TW"/>
              </w:rPr>
              <w:t xml:space="preserve"> or </w:t>
            </w:r>
            <w:proofErr w:type="spellStart"/>
            <w:r w:rsidRPr="00CC7909">
              <w:rPr>
                <w:i/>
                <w:lang w:eastAsia="zh-TW"/>
              </w:rPr>
              <w:t>RRCConnectionResumeComplete</w:t>
            </w:r>
            <w:proofErr w:type="spellEnd"/>
          </w:p>
        </w:tc>
        <w:tc>
          <w:tcPr>
            <w:tcW w:w="540" w:type="dxa"/>
          </w:tcPr>
          <w:p w14:paraId="173170BC" w14:textId="77777777" w:rsidR="007728BA" w:rsidRPr="00CC7909" w:rsidRDefault="007728BA" w:rsidP="004B523A">
            <w:pPr>
              <w:pStyle w:val="TAL"/>
              <w:rPr>
                <w:lang w:eastAsia="en-GB"/>
              </w:rPr>
            </w:pPr>
            <w:r w:rsidRPr="00CC7909">
              <w:rPr>
                <w:lang w:eastAsia="en-GB"/>
              </w:rPr>
              <w:t>15</w:t>
            </w:r>
          </w:p>
        </w:tc>
        <w:tc>
          <w:tcPr>
            <w:tcW w:w="1715" w:type="dxa"/>
          </w:tcPr>
          <w:p w14:paraId="5EBEAD38" w14:textId="77777777" w:rsidR="007728BA" w:rsidRPr="00CC7909" w:rsidRDefault="007728BA" w:rsidP="004B523A">
            <w:pPr>
              <w:pStyle w:val="TAL"/>
              <w:rPr>
                <w:lang w:eastAsia="en-GB"/>
              </w:rPr>
            </w:pPr>
          </w:p>
        </w:tc>
      </w:tr>
      <w:tr w:rsidR="007728BA" w:rsidRPr="00CC7909" w14:paraId="29A5067F" w14:textId="77777777" w:rsidTr="00E81D45">
        <w:trPr>
          <w:cantSplit/>
          <w:trHeight w:val="408"/>
          <w:jc w:val="center"/>
        </w:trPr>
        <w:tc>
          <w:tcPr>
            <w:tcW w:w="2875" w:type="dxa"/>
          </w:tcPr>
          <w:p w14:paraId="566B2C5D" w14:textId="77777777" w:rsidR="007728BA" w:rsidRPr="00CC7909" w:rsidRDefault="007728BA" w:rsidP="004B523A">
            <w:pPr>
              <w:pStyle w:val="TAL"/>
              <w:rPr>
                <w:lang w:eastAsia="en-GB"/>
              </w:rPr>
            </w:pPr>
            <w:r w:rsidRPr="00CC7909">
              <w:rPr>
                <w:lang w:eastAsia="en-GB"/>
              </w:rPr>
              <w:t>RRC connection release</w:t>
            </w:r>
          </w:p>
        </w:tc>
        <w:tc>
          <w:tcPr>
            <w:tcW w:w="2070" w:type="dxa"/>
          </w:tcPr>
          <w:p w14:paraId="6891DA27" w14:textId="77777777" w:rsidR="007728BA" w:rsidRPr="00CC7909" w:rsidRDefault="007728BA" w:rsidP="004B523A">
            <w:pPr>
              <w:pStyle w:val="TAL"/>
              <w:rPr>
                <w:i/>
                <w:lang w:eastAsia="en-GB"/>
              </w:rPr>
            </w:pPr>
            <w:proofErr w:type="spellStart"/>
            <w:r w:rsidRPr="00CC7909">
              <w:rPr>
                <w:i/>
                <w:lang w:eastAsia="en-GB"/>
              </w:rPr>
              <w:t>RRCConnectionRelease</w:t>
            </w:r>
            <w:proofErr w:type="spellEnd"/>
          </w:p>
        </w:tc>
        <w:tc>
          <w:tcPr>
            <w:tcW w:w="2430" w:type="dxa"/>
          </w:tcPr>
          <w:p w14:paraId="3E6AF95D" w14:textId="77777777" w:rsidR="007728BA" w:rsidRPr="00CC7909" w:rsidRDefault="007728BA" w:rsidP="004B523A">
            <w:pPr>
              <w:pStyle w:val="TAL"/>
              <w:rPr>
                <w:i/>
                <w:lang w:eastAsia="en-GB"/>
              </w:rPr>
            </w:pPr>
          </w:p>
        </w:tc>
        <w:tc>
          <w:tcPr>
            <w:tcW w:w="540" w:type="dxa"/>
          </w:tcPr>
          <w:p w14:paraId="28ED2D8B" w14:textId="77777777" w:rsidR="007728BA" w:rsidRPr="00CC7909" w:rsidRDefault="007728BA" w:rsidP="004B523A">
            <w:pPr>
              <w:pStyle w:val="TAL"/>
              <w:rPr>
                <w:lang w:eastAsia="en-GB"/>
              </w:rPr>
            </w:pPr>
            <w:r w:rsidRPr="00CC7909">
              <w:rPr>
                <w:lang w:eastAsia="en-GB"/>
              </w:rPr>
              <w:t>NA</w:t>
            </w:r>
          </w:p>
          <w:p w14:paraId="2DF8EF49" w14:textId="77777777" w:rsidR="007728BA" w:rsidRPr="00CC7909" w:rsidRDefault="007728BA" w:rsidP="004B523A">
            <w:pPr>
              <w:pStyle w:val="TAL"/>
              <w:rPr>
                <w:lang w:eastAsia="en-GB"/>
              </w:rPr>
            </w:pPr>
          </w:p>
        </w:tc>
        <w:tc>
          <w:tcPr>
            <w:tcW w:w="1715" w:type="dxa"/>
          </w:tcPr>
          <w:p w14:paraId="4200896E" w14:textId="77777777" w:rsidR="007728BA" w:rsidRPr="00CC7909" w:rsidRDefault="007728BA" w:rsidP="004B523A">
            <w:pPr>
              <w:pStyle w:val="TAL"/>
              <w:rPr>
                <w:lang w:eastAsia="en-GB"/>
              </w:rPr>
            </w:pPr>
          </w:p>
        </w:tc>
      </w:tr>
      <w:tr w:rsidR="007728BA" w:rsidRPr="00CC7909" w14:paraId="7DA8AC10" w14:textId="77777777" w:rsidTr="00E81D45">
        <w:trPr>
          <w:cantSplit/>
          <w:trHeight w:val="480"/>
          <w:jc w:val="center"/>
        </w:trPr>
        <w:tc>
          <w:tcPr>
            <w:tcW w:w="2875" w:type="dxa"/>
          </w:tcPr>
          <w:p w14:paraId="3AF6FF31" w14:textId="77777777" w:rsidR="007728BA" w:rsidRPr="00CC7909" w:rsidRDefault="007728BA" w:rsidP="004B523A">
            <w:pPr>
              <w:pStyle w:val="TAL"/>
              <w:rPr>
                <w:lang w:eastAsia="en-GB"/>
              </w:rPr>
            </w:pPr>
            <w:smartTag w:uri="urn:schemas-microsoft-com:office:smarttags" w:element="stockticker">
              <w:r w:rsidRPr="00CC7909">
                <w:rPr>
                  <w:lang w:eastAsia="en-GB"/>
                </w:rPr>
                <w:t>RRC</w:t>
              </w:r>
            </w:smartTag>
            <w:r w:rsidRPr="00CC7909">
              <w:rPr>
                <w:lang w:eastAsia="en-GB"/>
              </w:rPr>
              <w:t xml:space="preserve"> connection re-configuration (radio resource configuration)</w:t>
            </w:r>
          </w:p>
          <w:p w14:paraId="30A8D876" w14:textId="77777777" w:rsidR="007728BA" w:rsidRPr="00CC7909" w:rsidRDefault="007728BA" w:rsidP="004B523A">
            <w:pPr>
              <w:pStyle w:val="TAL"/>
              <w:rPr>
                <w:lang w:eastAsia="en-GB"/>
              </w:rPr>
            </w:pPr>
          </w:p>
        </w:tc>
        <w:tc>
          <w:tcPr>
            <w:tcW w:w="2070" w:type="dxa"/>
          </w:tcPr>
          <w:p w14:paraId="588502A7"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Pr>
          <w:p w14:paraId="01C3AE11"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Pr>
          <w:p w14:paraId="4AF97D25" w14:textId="77777777" w:rsidR="007728BA" w:rsidRPr="00CC7909" w:rsidRDefault="007728BA" w:rsidP="004B523A">
            <w:pPr>
              <w:pStyle w:val="TAL"/>
              <w:rPr>
                <w:lang w:eastAsia="en-GB"/>
              </w:rPr>
            </w:pPr>
            <w:r w:rsidRPr="00CC7909">
              <w:rPr>
                <w:lang w:eastAsia="en-GB"/>
              </w:rPr>
              <w:t>15</w:t>
            </w:r>
          </w:p>
        </w:tc>
        <w:tc>
          <w:tcPr>
            <w:tcW w:w="1715" w:type="dxa"/>
          </w:tcPr>
          <w:p w14:paraId="6042CC68" w14:textId="77777777" w:rsidR="007728BA" w:rsidRPr="00CC7909" w:rsidRDefault="007728BA" w:rsidP="004B523A">
            <w:pPr>
              <w:pStyle w:val="TAL"/>
              <w:rPr>
                <w:lang w:eastAsia="en-GB"/>
              </w:rPr>
            </w:pPr>
          </w:p>
        </w:tc>
      </w:tr>
      <w:tr w:rsidR="007728BA" w:rsidRPr="00CC7909" w14:paraId="3043710F" w14:textId="77777777" w:rsidTr="00E81D45">
        <w:trPr>
          <w:cantSplit/>
          <w:trHeight w:val="480"/>
          <w:jc w:val="center"/>
        </w:trPr>
        <w:tc>
          <w:tcPr>
            <w:tcW w:w="2875" w:type="dxa"/>
          </w:tcPr>
          <w:p w14:paraId="4ADDCC6F" w14:textId="77777777" w:rsidR="007728BA" w:rsidRPr="00CC7909" w:rsidRDefault="007728BA" w:rsidP="004B523A">
            <w:pPr>
              <w:pStyle w:val="TAL"/>
              <w:rPr>
                <w:lang w:eastAsia="en-GB"/>
              </w:rPr>
            </w:pPr>
            <w:smartTag w:uri="urn:schemas-microsoft-com:office:smarttags" w:element="stockticker">
              <w:r w:rsidRPr="00CC7909">
                <w:rPr>
                  <w:lang w:eastAsia="en-GB"/>
                </w:rPr>
                <w:t>RRC</w:t>
              </w:r>
            </w:smartTag>
            <w:r w:rsidRPr="00CC7909">
              <w:rPr>
                <w:lang w:eastAsia="en-GB"/>
              </w:rPr>
              <w:t xml:space="preserve"> connection re-configuration (measurement configuration)</w:t>
            </w:r>
          </w:p>
          <w:p w14:paraId="39F8AA72" w14:textId="77777777" w:rsidR="007728BA" w:rsidRPr="00CC7909" w:rsidRDefault="007728BA" w:rsidP="004B523A">
            <w:pPr>
              <w:pStyle w:val="TAL"/>
              <w:rPr>
                <w:lang w:eastAsia="en-GB"/>
              </w:rPr>
            </w:pPr>
          </w:p>
        </w:tc>
        <w:tc>
          <w:tcPr>
            <w:tcW w:w="2070" w:type="dxa"/>
          </w:tcPr>
          <w:p w14:paraId="13AFB561"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Pr>
          <w:p w14:paraId="56CDF52C"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Pr>
          <w:p w14:paraId="364375E5" w14:textId="77777777" w:rsidR="007728BA" w:rsidRPr="00CC7909" w:rsidRDefault="007728BA" w:rsidP="004B523A">
            <w:pPr>
              <w:pStyle w:val="TAL"/>
              <w:rPr>
                <w:lang w:eastAsia="en-GB"/>
              </w:rPr>
            </w:pPr>
            <w:r w:rsidRPr="00CC7909">
              <w:rPr>
                <w:lang w:eastAsia="en-GB"/>
              </w:rPr>
              <w:t>15</w:t>
            </w:r>
          </w:p>
        </w:tc>
        <w:tc>
          <w:tcPr>
            <w:tcW w:w="1715" w:type="dxa"/>
          </w:tcPr>
          <w:p w14:paraId="550EB505" w14:textId="77777777" w:rsidR="007728BA" w:rsidRPr="00CC7909" w:rsidRDefault="007728BA" w:rsidP="004B523A">
            <w:pPr>
              <w:pStyle w:val="TAL"/>
              <w:rPr>
                <w:lang w:eastAsia="en-GB"/>
              </w:rPr>
            </w:pPr>
          </w:p>
        </w:tc>
      </w:tr>
      <w:tr w:rsidR="007728BA" w:rsidRPr="00CC7909" w14:paraId="7FBF6D31" w14:textId="77777777" w:rsidTr="00E81D45">
        <w:trPr>
          <w:cantSplit/>
          <w:trHeight w:val="480"/>
          <w:jc w:val="center"/>
        </w:trPr>
        <w:tc>
          <w:tcPr>
            <w:tcW w:w="2875" w:type="dxa"/>
          </w:tcPr>
          <w:p w14:paraId="26552A09" w14:textId="77777777" w:rsidR="007728BA" w:rsidRPr="00CC7909" w:rsidRDefault="007728BA" w:rsidP="004B523A">
            <w:pPr>
              <w:pStyle w:val="TAL"/>
              <w:rPr>
                <w:lang w:eastAsia="en-GB"/>
              </w:rPr>
            </w:pPr>
            <w:smartTag w:uri="urn:schemas-microsoft-com:office:smarttags" w:element="stockticker">
              <w:r w:rsidRPr="00CC7909">
                <w:rPr>
                  <w:lang w:eastAsia="en-GB"/>
                </w:rPr>
                <w:t>RRC</w:t>
              </w:r>
            </w:smartTag>
            <w:r w:rsidRPr="00CC7909">
              <w:rPr>
                <w:lang w:eastAsia="en-GB"/>
              </w:rPr>
              <w:t xml:space="preserve"> connection re-configuration (intra-LTE mobility)</w:t>
            </w:r>
          </w:p>
          <w:p w14:paraId="2C3A7017" w14:textId="77777777" w:rsidR="007728BA" w:rsidRPr="00CC7909" w:rsidRDefault="007728BA" w:rsidP="004B523A">
            <w:pPr>
              <w:pStyle w:val="TAL"/>
              <w:rPr>
                <w:lang w:eastAsia="en-GB"/>
              </w:rPr>
            </w:pPr>
          </w:p>
        </w:tc>
        <w:tc>
          <w:tcPr>
            <w:tcW w:w="2070" w:type="dxa"/>
          </w:tcPr>
          <w:p w14:paraId="58EAED82"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Pr>
          <w:p w14:paraId="47A6752F"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Pr>
          <w:p w14:paraId="57EA678F" w14:textId="77777777" w:rsidR="007728BA" w:rsidRPr="00CC7909" w:rsidRDefault="007728BA" w:rsidP="004B523A">
            <w:pPr>
              <w:pStyle w:val="TAL"/>
              <w:rPr>
                <w:lang w:eastAsia="en-GB"/>
              </w:rPr>
            </w:pPr>
            <w:r w:rsidRPr="00CC7909">
              <w:rPr>
                <w:lang w:eastAsia="en-GB"/>
              </w:rPr>
              <w:t>15</w:t>
            </w:r>
          </w:p>
        </w:tc>
        <w:tc>
          <w:tcPr>
            <w:tcW w:w="1715" w:type="dxa"/>
          </w:tcPr>
          <w:p w14:paraId="5693D0D5" w14:textId="77777777" w:rsidR="007728BA" w:rsidRPr="00CC7909" w:rsidRDefault="007728BA" w:rsidP="004B523A">
            <w:pPr>
              <w:pStyle w:val="TAL"/>
              <w:rPr>
                <w:lang w:eastAsia="en-GB"/>
              </w:rPr>
            </w:pPr>
          </w:p>
        </w:tc>
      </w:tr>
      <w:tr w:rsidR="007728BA" w:rsidRPr="00CC7909" w14:paraId="6B560B14" w14:textId="77777777" w:rsidTr="00E81D45">
        <w:trPr>
          <w:cantSplit/>
          <w:trHeight w:val="480"/>
          <w:jc w:val="center"/>
        </w:trPr>
        <w:tc>
          <w:tcPr>
            <w:tcW w:w="2875" w:type="dxa"/>
          </w:tcPr>
          <w:p w14:paraId="6DCCEDA1" w14:textId="77777777" w:rsidR="007728BA" w:rsidRPr="00CC7909" w:rsidRDefault="007728BA" w:rsidP="004B523A">
            <w:pPr>
              <w:keepNext/>
              <w:keepLines/>
              <w:spacing w:after="0"/>
              <w:rPr>
                <w:rFonts w:cs="Arial"/>
                <w:sz w:val="18"/>
                <w:szCs w:val="18"/>
              </w:rPr>
            </w:pPr>
            <w:r w:rsidRPr="00CC7909">
              <w:rPr>
                <w:rFonts w:cs="Arial"/>
                <w:sz w:val="18"/>
                <w:szCs w:val="18"/>
              </w:rPr>
              <w:t>RRC connection reconfiguration (</w:t>
            </w:r>
            <w:proofErr w:type="spellStart"/>
            <w:r w:rsidRPr="00CC7909">
              <w:rPr>
                <w:rFonts w:cs="Arial"/>
                <w:sz w:val="18"/>
                <w:szCs w:val="18"/>
              </w:rPr>
              <w:t>SCell</w:t>
            </w:r>
            <w:proofErr w:type="spellEnd"/>
            <w:r w:rsidRPr="00CC7909">
              <w:rPr>
                <w:rFonts w:cs="Arial"/>
                <w:sz w:val="18"/>
                <w:szCs w:val="18"/>
              </w:rPr>
              <w:t xml:space="preserve"> addition/release)</w:t>
            </w:r>
          </w:p>
        </w:tc>
        <w:tc>
          <w:tcPr>
            <w:tcW w:w="2070" w:type="dxa"/>
          </w:tcPr>
          <w:p w14:paraId="69C52B01" w14:textId="77777777" w:rsidR="007728BA" w:rsidRPr="00CC7909" w:rsidRDefault="007728BA" w:rsidP="004B523A">
            <w:pPr>
              <w:keepNext/>
              <w:keepLines/>
              <w:spacing w:after="0"/>
              <w:rPr>
                <w:rFonts w:cs="Arial"/>
                <w:i/>
                <w:sz w:val="18"/>
                <w:szCs w:val="18"/>
              </w:rPr>
            </w:pPr>
            <w:proofErr w:type="spellStart"/>
            <w:r w:rsidRPr="00CC7909">
              <w:rPr>
                <w:rFonts w:cs="Arial"/>
                <w:i/>
                <w:sz w:val="18"/>
                <w:szCs w:val="18"/>
              </w:rPr>
              <w:t>RRCConnectionReconfiguration</w:t>
            </w:r>
            <w:proofErr w:type="spellEnd"/>
          </w:p>
        </w:tc>
        <w:tc>
          <w:tcPr>
            <w:tcW w:w="2430" w:type="dxa"/>
          </w:tcPr>
          <w:p w14:paraId="4C0FA665" w14:textId="77777777" w:rsidR="007728BA" w:rsidRPr="00CC7909" w:rsidRDefault="007728BA" w:rsidP="004B523A">
            <w:pPr>
              <w:keepNext/>
              <w:keepLines/>
              <w:spacing w:after="0"/>
              <w:rPr>
                <w:rFonts w:cs="Arial"/>
                <w:i/>
                <w:sz w:val="18"/>
                <w:szCs w:val="18"/>
              </w:rPr>
            </w:pPr>
            <w:proofErr w:type="spellStart"/>
            <w:r w:rsidRPr="00CC7909">
              <w:rPr>
                <w:rFonts w:cs="Arial"/>
                <w:i/>
                <w:sz w:val="18"/>
                <w:szCs w:val="18"/>
              </w:rPr>
              <w:t>RRCConnectionReconfigurationComplete</w:t>
            </w:r>
            <w:proofErr w:type="spellEnd"/>
          </w:p>
        </w:tc>
        <w:tc>
          <w:tcPr>
            <w:tcW w:w="540" w:type="dxa"/>
          </w:tcPr>
          <w:p w14:paraId="0F6F5327" w14:textId="77777777" w:rsidR="007728BA" w:rsidRPr="00CC7909" w:rsidRDefault="007728BA" w:rsidP="004B523A">
            <w:pPr>
              <w:keepNext/>
              <w:keepLines/>
              <w:spacing w:after="0"/>
              <w:rPr>
                <w:rFonts w:cs="Arial"/>
                <w:sz w:val="18"/>
                <w:szCs w:val="18"/>
              </w:rPr>
            </w:pPr>
            <w:r w:rsidRPr="00CC7909">
              <w:rPr>
                <w:rFonts w:cs="Arial"/>
                <w:sz w:val="18"/>
                <w:szCs w:val="18"/>
              </w:rPr>
              <w:t>20</w:t>
            </w:r>
          </w:p>
        </w:tc>
        <w:tc>
          <w:tcPr>
            <w:tcW w:w="1715" w:type="dxa"/>
          </w:tcPr>
          <w:p w14:paraId="3CD5A635" w14:textId="77777777" w:rsidR="007728BA" w:rsidRPr="00CC7909" w:rsidRDefault="007728BA" w:rsidP="004B523A">
            <w:pPr>
              <w:keepNext/>
              <w:keepLines/>
              <w:spacing w:after="0"/>
              <w:rPr>
                <w:rFonts w:cs="Arial"/>
                <w:sz w:val="18"/>
                <w:szCs w:val="18"/>
              </w:rPr>
            </w:pPr>
          </w:p>
        </w:tc>
      </w:tr>
      <w:tr w:rsidR="007728BA" w:rsidRPr="00CC7909" w14:paraId="638F7613" w14:textId="77777777" w:rsidTr="00E81D45">
        <w:trPr>
          <w:cantSplit/>
          <w:trHeight w:val="480"/>
          <w:jc w:val="center"/>
        </w:trPr>
        <w:tc>
          <w:tcPr>
            <w:tcW w:w="2875" w:type="dxa"/>
          </w:tcPr>
          <w:p w14:paraId="5EF3F793" w14:textId="77777777" w:rsidR="007728BA" w:rsidRPr="00CC7909" w:rsidRDefault="007728BA" w:rsidP="004B523A">
            <w:pPr>
              <w:keepNext/>
              <w:keepLines/>
              <w:spacing w:after="0"/>
              <w:rPr>
                <w:rFonts w:cs="Arial"/>
                <w:sz w:val="18"/>
                <w:szCs w:val="18"/>
              </w:rPr>
            </w:pPr>
            <w:r w:rsidRPr="00CC7909">
              <w:rPr>
                <w:rFonts w:cs="Arial"/>
                <w:sz w:val="18"/>
                <w:szCs w:val="18"/>
              </w:rPr>
              <w:t>RRC connection reconfiguration (SCG establishment/ release, SCG cell addition/ release)</w:t>
            </w:r>
          </w:p>
        </w:tc>
        <w:tc>
          <w:tcPr>
            <w:tcW w:w="2070" w:type="dxa"/>
          </w:tcPr>
          <w:p w14:paraId="506D9F3D" w14:textId="77777777" w:rsidR="007728BA" w:rsidRPr="00CC7909" w:rsidRDefault="007728BA" w:rsidP="004B523A">
            <w:pPr>
              <w:keepNext/>
              <w:keepLines/>
              <w:spacing w:after="0"/>
              <w:rPr>
                <w:rFonts w:cs="Arial"/>
                <w:i/>
                <w:sz w:val="18"/>
                <w:szCs w:val="18"/>
              </w:rPr>
            </w:pPr>
            <w:proofErr w:type="spellStart"/>
            <w:r w:rsidRPr="00CC7909">
              <w:rPr>
                <w:rFonts w:cs="Arial"/>
                <w:i/>
                <w:sz w:val="18"/>
                <w:szCs w:val="18"/>
              </w:rPr>
              <w:t>RRCConnectionReconfiguration</w:t>
            </w:r>
            <w:proofErr w:type="spellEnd"/>
          </w:p>
        </w:tc>
        <w:tc>
          <w:tcPr>
            <w:tcW w:w="2430" w:type="dxa"/>
          </w:tcPr>
          <w:p w14:paraId="1882C306" w14:textId="77777777" w:rsidR="007728BA" w:rsidRPr="00CC7909" w:rsidRDefault="007728BA" w:rsidP="004B523A">
            <w:pPr>
              <w:keepNext/>
              <w:keepLines/>
              <w:spacing w:after="0"/>
              <w:rPr>
                <w:rFonts w:cs="Arial"/>
                <w:i/>
                <w:sz w:val="18"/>
                <w:szCs w:val="18"/>
              </w:rPr>
            </w:pPr>
            <w:proofErr w:type="spellStart"/>
            <w:r w:rsidRPr="00CC7909">
              <w:rPr>
                <w:rFonts w:cs="Arial"/>
                <w:i/>
                <w:sz w:val="18"/>
                <w:szCs w:val="18"/>
              </w:rPr>
              <w:t>RRCConnectionReconfigurationComplete</w:t>
            </w:r>
            <w:proofErr w:type="spellEnd"/>
          </w:p>
        </w:tc>
        <w:tc>
          <w:tcPr>
            <w:tcW w:w="540" w:type="dxa"/>
          </w:tcPr>
          <w:p w14:paraId="6B808B2D" w14:textId="77777777" w:rsidR="007728BA" w:rsidRPr="00CC7909" w:rsidRDefault="007728BA" w:rsidP="004B523A">
            <w:pPr>
              <w:keepNext/>
              <w:keepLines/>
              <w:spacing w:after="0"/>
              <w:rPr>
                <w:rFonts w:cs="Arial"/>
                <w:sz w:val="18"/>
                <w:szCs w:val="18"/>
              </w:rPr>
            </w:pPr>
            <w:r w:rsidRPr="00CC7909">
              <w:rPr>
                <w:rFonts w:cs="Arial"/>
                <w:sz w:val="18"/>
                <w:szCs w:val="18"/>
              </w:rPr>
              <w:t>20</w:t>
            </w:r>
          </w:p>
        </w:tc>
        <w:tc>
          <w:tcPr>
            <w:tcW w:w="1715" w:type="dxa"/>
          </w:tcPr>
          <w:p w14:paraId="3D6840EC" w14:textId="77777777" w:rsidR="007728BA" w:rsidRPr="00CC7909" w:rsidRDefault="007728BA" w:rsidP="004B523A">
            <w:pPr>
              <w:keepNext/>
              <w:keepLines/>
              <w:spacing w:after="0"/>
              <w:rPr>
                <w:rFonts w:cs="Arial"/>
                <w:sz w:val="18"/>
                <w:szCs w:val="18"/>
              </w:rPr>
            </w:pPr>
          </w:p>
        </w:tc>
      </w:tr>
      <w:tr w:rsidR="007728BA" w:rsidRPr="00CC7909" w14:paraId="1BBD2284" w14:textId="77777777" w:rsidTr="00E81D45">
        <w:trPr>
          <w:cantSplit/>
          <w:trHeight w:val="510"/>
          <w:jc w:val="center"/>
        </w:trPr>
        <w:tc>
          <w:tcPr>
            <w:tcW w:w="2875" w:type="dxa"/>
            <w:tcBorders>
              <w:top w:val="single" w:sz="4" w:space="0" w:color="auto"/>
              <w:left w:val="single" w:sz="4" w:space="0" w:color="auto"/>
              <w:bottom w:val="single" w:sz="4" w:space="0" w:color="auto"/>
              <w:right w:val="single" w:sz="4" w:space="0" w:color="auto"/>
            </w:tcBorders>
          </w:tcPr>
          <w:p w14:paraId="11B196AA" w14:textId="77777777" w:rsidR="007728BA" w:rsidRPr="00CC7909" w:rsidRDefault="007728BA" w:rsidP="004B523A">
            <w:pPr>
              <w:pStyle w:val="TAL"/>
              <w:rPr>
                <w:lang w:eastAsia="en-GB"/>
              </w:rPr>
            </w:pPr>
            <w:r w:rsidRPr="00CC7909">
              <w:rPr>
                <w:lang w:eastAsia="en-GB"/>
              </w:rPr>
              <w:t>RRC connection re-configuration (NR measurement configuration)</w:t>
            </w:r>
          </w:p>
        </w:tc>
        <w:tc>
          <w:tcPr>
            <w:tcW w:w="2070" w:type="dxa"/>
            <w:tcBorders>
              <w:top w:val="single" w:sz="4" w:space="0" w:color="auto"/>
              <w:left w:val="single" w:sz="4" w:space="0" w:color="auto"/>
              <w:bottom w:val="single" w:sz="4" w:space="0" w:color="auto"/>
              <w:right w:val="single" w:sz="4" w:space="0" w:color="auto"/>
            </w:tcBorders>
          </w:tcPr>
          <w:p w14:paraId="64EDB07A"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Borders>
              <w:top w:val="single" w:sz="4" w:space="0" w:color="auto"/>
              <w:left w:val="single" w:sz="4" w:space="0" w:color="auto"/>
              <w:bottom w:val="single" w:sz="4" w:space="0" w:color="auto"/>
              <w:right w:val="single" w:sz="4" w:space="0" w:color="auto"/>
            </w:tcBorders>
          </w:tcPr>
          <w:p w14:paraId="0D98256B"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Borders>
              <w:top w:val="single" w:sz="4" w:space="0" w:color="auto"/>
              <w:left w:val="single" w:sz="4" w:space="0" w:color="auto"/>
              <w:bottom w:val="single" w:sz="4" w:space="0" w:color="auto"/>
              <w:right w:val="single" w:sz="4" w:space="0" w:color="auto"/>
            </w:tcBorders>
          </w:tcPr>
          <w:p w14:paraId="20E03F55" w14:textId="77777777" w:rsidR="007728BA" w:rsidRPr="00CC7909" w:rsidRDefault="007728BA" w:rsidP="004B523A">
            <w:pPr>
              <w:pStyle w:val="TAL"/>
              <w:rPr>
                <w:lang w:eastAsia="en-GB"/>
              </w:rPr>
            </w:pPr>
            <w:r w:rsidRPr="00CC7909">
              <w:rPr>
                <w:lang w:eastAsia="en-GB"/>
              </w:rPr>
              <w:t>15</w:t>
            </w:r>
          </w:p>
        </w:tc>
        <w:tc>
          <w:tcPr>
            <w:tcW w:w="1715" w:type="dxa"/>
            <w:tcBorders>
              <w:top w:val="single" w:sz="4" w:space="0" w:color="auto"/>
              <w:left w:val="single" w:sz="4" w:space="0" w:color="auto"/>
              <w:bottom w:val="single" w:sz="4" w:space="0" w:color="auto"/>
              <w:right w:val="single" w:sz="4" w:space="0" w:color="auto"/>
            </w:tcBorders>
          </w:tcPr>
          <w:p w14:paraId="55EA61F7" w14:textId="77777777" w:rsidR="007728BA" w:rsidRPr="00CC7909" w:rsidRDefault="007728BA" w:rsidP="004B523A">
            <w:pPr>
              <w:pStyle w:val="TAL"/>
              <w:rPr>
                <w:lang w:eastAsia="en-GB"/>
              </w:rPr>
            </w:pPr>
          </w:p>
        </w:tc>
      </w:tr>
      <w:tr w:rsidR="007728BA" w:rsidRPr="00CC7909" w14:paraId="2352D0E1" w14:textId="77777777" w:rsidTr="00E81D45">
        <w:trPr>
          <w:cantSplit/>
          <w:trHeight w:val="510"/>
          <w:jc w:val="center"/>
        </w:trPr>
        <w:tc>
          <w:tcPr>
            <w:tcW w:w="2875" w:type="dxa"/>
            <w:tcBorders>
              <w:top w:val="single" w:sz="4" w:space="0" w:color="auto"/>
              <w:left w:val="single" w:sz="4" w:space="0" w:color="auto"/>
              <w:bottom w:val="single" w:sz="4" w:space="0" w:color="auto"/>
              <w:right w:val="single" w:sz="4" w:space="0" w:color="auto"/>
            </w:tcBorders>
          </w:tcPr>
          <w:p w14:paraId="41E1D701" w14:textId="77777777" w:rsidR="007728BA" w:rsidRPr="00CC7909" w:rsidRDefault="007728BA" w:rsidP="004B523A">
            <w:pPr>
              <w:pStyle w:val="TAL"/>
              <w:rPr>
                <w:lang w:eastAsia="en-GB"/>
              </w:rPr>
            </w:pPr>
            <w:r w:rsidRPr="00CC7909">
              <w:rPr>
                <w:lang w:eastAsia="en-GB"/>
              </w:rPr>
              <w:t>RRC connection reconfiguration (NR SCG establishment/ /modification/release)</w:t>
            </w:r>
          </w:p>
        </w:tc>
        <w:tc>
          <w:tcPr>
            <w:tcW w:w="2070" w:type="dxa"/>
            <w:tcBorders>
              <w:top w:val="single" w:sz="4" w:space="0" w:color="auto"/>
              <w:left w:val="single" w:sz="4" w:space="0" w:color="auto"/>
              <w:bottom w:val="single" w:sz="4" w:space="0" w:color="auto"/>
              <w:right w:val="single" w:sz="4" w:space="0" w:color="auto"/>
            </w:tcBorders>
          </w:tcPr>
          <w:p w14:paraId="10020BEC"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Borders>
              <w:top w:val="single" w:sz="4" w:space="0" w:color="auto"/>
              <w:left w:val="single" w:sz="4" w:space="0" w:color="auto"/>
              <w:bottom w:val="single" w:sz="4" w:space="0" w:color="auto"/>
              <w:right w:val="single" w:sz="4" w:space="0" w:color="auto"/>
            </w:tcBorders>
          </w:tcPr>
          <w:p w14:paraId="399005F2"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Borders>
              <w:top w:val="single" w:sz="4" w:space="0" w:color="auto"/>
              <w:left w:val="single" w:sz="4" w:space="0" w:color="auto"/>
              <w:bottom w:val="single" w:sz="4" w:space="0" w:color="auto"/>
              <w:right w:val="single" w:sz="4" w:space="0" w:color="auto"/>
            </w:tcBorders>
          </w:tcPr>
          <w:p w14:paraId="6540EB01" w14:textId="77777777" w:rsidR="007728BA" w:rsidRPr="00CC7909" w:rsidRDefault="007728BA" w:rsidP="004B523A">
            <w:pPr>
              <w:pStyle w:val="TAL"/>
              <w:rPr>
                <w:lang w:eastAsia="en-GB"/>
              </w:rPr>
            </w:pPr>
            <w:r w:rsidRPr="00CC7909">
              <w:rPr>
                <w:lang w:eastAsia="en-GB"/>
              </w:rPr>
              <w:t>20</w:t>
            </w:r>
          </w:p>
        </w:tc>
        <w:tc>
          <w:tcPr>
            <w:tcW w:w="1715" w:type="dxa"/>
            <w:tcBorders>
              <w:top w:val="single" w:sz="4" w:space="0" w:color="auto"/>
              <w:left w:val="single" w:sz="4" w:space="0" w:color="auto"/>
              <w:bottom w:val="single" w:sz="4" w:space="0" w:color="auto"/>
              <w:right w:val="single" w:sz="4" w:space="0" w:color="auto"/>
            </w:tcBorders>
          </w:tcPr>
          <w:p w14:paraId="06847A41" w14:textId="77777777" w:rsidR="007728BA" w:rsidRPr="00CC7909" w:rsidRDefault="007728BA" w:rsidP="004B523A">
            <w:pPr>
              <w:pStyle w:val="TAL"/>
              <w:rPr>
                <w:lang w:eastAsia="en-GB"/>
              </w:rPr>
            </w:pPr>
          </w:p>
        </w:tc>
      </w:tr>
      <w:tr w:rsidR="007728BA" w:rsidRPr="00CC7909" w14:paraId="65F8FB08" w14:textId="77777777" w:rsidTr="00E81D45">
        <w:trPr>
          <w:cantSplit/>
          <w:trHeight w:val="480"/>
          <w:jc w:val="center"/>
        </w:trPr>
        <w:tc>
          <w:tcPr>
            <w:tcW w:w="2875" w:type="dxa"/>
          </w:tcPr>
          <w:p w14:paraId="3B24033B" w14:textId="77777777" w:rsidR="007728BA" w:rsidRPr="00CC7909" w:rsidRDefault="007728BA" w:rsidP="004B523A">
            <w:pPr>
              <w:pStyle w:val="TAL"/>
              <w:rPr>
                <w:lang w:eastAsia="en-GB"/>
              </w:rPr>
            </w:pPr>
            <w:r w:rsidRPr="00CC7909">
              <w:rPr>
                <w:lang w:eastAsia="en-GB"/>
              </w:rPr>
              <w:t>RRC connection re-configuration (intra-LTE mobility with NR SCG establishment/ /modification/release)</w:t>
            </w:r>
          </w:p>
          <w:p w14:paraId="6F9CD0D0" w14:textId="77777777" w:rsidR="007728BA" w:rsidRPr="00CC7909" w:rsidRDefault="007728BA" w:rsidP="004B523A">
            <w:pPr>
              <w:pStyle w:val="TAL"/>
              <w:rPr>
                <w:lang w:eastAsia="en-GB"/>
              </w:rPr>
            </w:pPr>
          </w:p>
        </w:tc>
        <w:tc>
          <w:tcPr>
            <w:tcW w:w="2070" w:type="dxa"/>
          </w:tcPr>
          <w:p w14:paraId="6E03A85B" w14:textId="77777777" w:rsidR="007728BA" w:rsidRPr="00CC7909" w:rsidRDefault="007728BA" w:rsidP="004B523A">
            <w:pPr>
              <w:pStyle w:val="TAL"/>
              <w:rPr>
                <w:i/>
                <w:lang w:eastAsia="en-GB"/>
              </w:rPr>
            </w:pPr>
            <w:proofErr w:type="spellStart"/>
            <w:r w:rsidRPr="00CC7909">
              <w:rPr>
                <w:i/>
                <w:lang w:eastAsia="en-GB"/>
              </w:rPr>
              <w:t>RRCConnectionReconfiguration</w:t>
            </w:r>
            <w:proofErr w:type="spellEnd"/>
          </w:p>
        </w:tc>
        <w:tc>
          <w:tcPr>
            <w:tcW w:w="2430" w:type="dxa"/>
          </w:tcPr>
          <w:p w14:paraId="1D5EA15F"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Pr>
          <w:p w14:paraId="52618C28" w14:textId="77777777" w:rsidR="007728BA" w:rsidRPr="00CC7909" w:rsidRDefault="007728BA" w:rsidP="004B523A">
            <w:pPr>
              <w:pStyle w:val="TAL"/>
              <w:rPr>
                <w:lang w:eastAsia="en-GB"/>
              </w:rPr>
            </w:pPr>
            <w:r w:rsidRPr="00CC7909">
              <w:rPr>
                <w:lang w:eastAsia="en-GB"/>
              </w:rPr>
              <w:t>20</w:t>
            </w:r>
          </w:p>
        </w:tc>
        <w:tc>
          <w:tcPr>
            <w:tcW w:w="1715" w:type="dxa"/>
          </w:tcPr>
          <w:p w14:paraId="034AC1C9" w14:textId="77777777" w:rsidR="007728BA" w:rsidRPr="00CC7909" w:rsidRDefault="007728BA" w:rsidP="004B523A">
            <w:pPr>
              <w:pStyle w:val="TAL"/>
              <w:rPr>
                <w:lang w:eastAsia="en-GB"/>
              </w:rPr>
            </w:pPr>
          </w:p>
        </w:tc>
      </w:tr>
      <w:tr w:rsidR="007728BA" w:rsidRPr="00CC7909" w14:paraId="19D44643" w14:textId="77777777" w:rsidTr="00E81D45">
        <w:trPr>
          <w:cantSplit/>
          <w:trHeight w:val="510"/>
          <w:jc w:val="center"/>
        </w:trPr>
        <w:tc>
          <w:tcPr>
            <w:tcW w:w="2875" w:type="dxa"/>
          </w:tcPr>
          <w:p w14:paraId="1BC358E6" w14:textId="77777777" w:rsidR="007728BA" w:rsidRPr="00CC7909" w:rsidRDefault="007728BA" w:rsidP="004B523A">
            <w:pPr>
              <w:pStyle w:val="TAL"/>
              <w:rPr>
                <w:lang w:eastAsia="en-GB"/>
              </w:rPr>
            </w:pPr>
            <w:smartTag w:uri="urn:schemas-microsoft-com:office:smarttags" w:element="stockticker">
              <w:r w:rsidRPr="00CC7909">
                <w:rPr>
                  <w:lang w:eastAsia="en-GB"/>
                </w:rPr>
                <w:t>RRC</w:t>
              </w:r>
            </w:smartTag>
            <w:r w:rsidRPr="00CC7909">
              <w:rPr>
                <w:lang w:eastAsia="en-GB"/>
              </w:rPr>
              <w:t xml:space="preserve"> connection re-establishment</w:t>
            </w:r>
          </w:p>
          <w:p w14:paraId="303624C1" w14:textId="77777777" w:rsidR="007728BA" w:rsidRPr="00CC7909" w:rsidRDefault="007728BA" w:rsidP="004B523A">
            <w:pPr>
              <w:pStyle w:val="TAL"/>
              <w:rPr>
                <w:lang w:eastAsia="en-GB"/>
              </w:rPr>
            </w:pPr>
          </w:p>
        </w:tc>
        <w:tc>
          <w:tcPr>
            <w:tcW w:w="2070" w:type="dxa"/>
          </w:tcPr>
          <w:p w14:paraId="282CD89B" w14:textId="77777777" w:rsidR="007728BA" w:rsidRPr="00CC7909" w:rsidRDefault="007728BA" w:rsidP="004B523A">
            <w:pPr>
              <w:pStyle w:val="TAL"/>
              <w:rPr>
                <w:i/>
                <w:lang w:eastAsia="en-GB"/>
              </w:rPr>
            </w:pPr>
            <w:proofErr w:type="spellStart"/>
            <w:r w:rsidRPr="00CC7909">
              <w:rPr>
                <w:i/>
                <w:lang w:eastAsia="en-GB"/>
              </w:rPr>
              <w:t>RRCConnectionReestablishment</w:t>
            </w:r>
            <w:proofErr w:type="spellEnd"/>
          </w:p>
        </w:tc>
        <w:tc>
          <w:tcPr>
            <w:tcW w:w="2430" w:type="dxa"/>
          </w:tcPr>
          <w:p w14:paraId="5B7E79A4" w14:textId="77777777" w:rsidR="007728BA" w:rsidRPr="00CC7909" w:rsidRDefault="007728BA" w:rsidP="004B523A">
            <w:pPr>
              <w:pStyle w:val="TAL"/>
              <w:rPr>
                <w:i/>
                <w:lang w:eastAsia="en-GB"/>
              </w:rPr>
            </w:pPr>
            <w:proofErr w:type="spellStart"/>
            <w:r w:rsidRPr="00CC7909">
              <w:rPr>
                <w:i/>
                <w:lang w:eastAsia="en-GB"/>
              </w:rPr>
              <w:t>RRCConnectionReestablishmentComplete</w:t>
            </w:r>
            <w:proofErr w:type="spellEnd"/>
          </w:p>
        </w:tc>
        <w:tc>
          <w:tcPr>
            <w:tcW w:w="540" w:type="dxa"/>
          </w:tcPr>
          <w:p w14:paraId="1E0D5F6C" w14:textId="77777777" w:rsidR="007728BA" w:rsidRPr="00CC7909" w:rsidRDefault="007728BA" w:rsidP="004B523A">
            <w:pPr>
              <w:pStyle w:val="TAL"/>
              <w:rPr>
                <w:lang w:eastAsia="en-GB"/>
              </w:rPr>
            </w:pPr>
            <w:r w:rsidRPr="00CC7909">
              <w:rPr>
                <w:lang w:eastAsia="en-GB"/>
              </w:rPr>
              <w:t>15</w:t>
            </w:r>
          </w:p>
        </w:tc>
        <w:tc>
          <w:tcPr>
            <w:tcW w:w="1715" w:type="dxa"/>
          </w:tcPr>
          <w:p w14:paraId="021279B8" w14:textId="77777777" w:rsidR="007728BA" w:rsidRPr="00CC7909" w:rsidRDefault="007728BA" w:rsidP="004B523A">
            <w:pPr>
              <w:pStyle w:val="TAL"/>
              <w:rPr>
                <w:lang w:eastAsia="en-GB"/>
              </w:rPr>
            </w:pPr>
          </w:p>
        </w:tc>
      </w:tr>
      <w:tr w:rsidR="007728BA" w:rsidRPr="00CC7909" w14:paraId="76A9F07D" w14:textId="77777777" w:rsidTr="00E81D45">
        <w:trPr>
          <w:cantSplit/>
          <w:trHeight w:val="525"/>
          <w:jc w:val="center"/>
        </w:trPr>
        <w:tc>
          <w:tcPr>
            <w:tcW w:w="2875" w:type="dxa"/>
          </w:tcPr>
          <w:p w14:paraId="7F983794" w14:textId="77777777" w:rsidR="007728BA" w:rsidRPr="00CC7909" w:rsidRDefault="007728BA" w:rsidP="004B523A">
            <w:pPr>
              <w:pStyle w:val="TAL"/>
              <w:rPr>
                <w:lang w:eastAsia="en-GB"/>
              </w:rPr>
            </w:pPr>
            <w:bookmarkStart w:id="2" w:name="_Hlk521573648"/>
            <w:r w:rsidRPr="00CC7909">
              <w:rPr>
                <w:lang w:eastAsia="en-GB"/>
              </w:rPr>
              <w:t>Initial security activation</w:t>
            </w:r>
          </w:p>
        </w:tc>
        <w:tc>
          <w:tcPr>
            <w:tcW w:w="2070" w:type="dxa"/>
          </w:tcPr>
          <w:p w14:paraId="0D99254D" w14:textId="77777777" w:rsidR="007728BA" w:rsidRPr="00CC7909" w:rsidRDefault="007728BA" w:rsidP="004B523A">
            <w:pPr>
              <w:pStyle w:val="TAL"/>
              <w:rPr>
                <w:i/>
                <w:lang w:eastAsia="en-GB"/>
              </w:rPr>
            </w:pPr>
            <w:proofErr w:type="spellStart"/>
            <w:r w:rsidRPr="00CC7909">
              <w:rPr>
                <w:i/>
                <w:lang w:eastAsia="en-GB"/>
              </w:rPr>
              <w:t>SecurityModeCommand</w:t>
            </w:r>
            <w:proofErr w:type="spellEnd"/>
          </w:p>
        </w:tc>
        <w:tc>
          <w:tcPr>
            <w:tcW w:w="2430" w:type="dxa"/>
          </w:tcPr>
          <w:p w14:paraId="4738AA41" w14:textId="77777777" w:rsidR="007728BA" w:rsidRPr="00CC7909" w:rsidRDefault="007728BA" w:rsidP="004B523A">
            <w:pPr>
              <w:pStyle w:val="TAL"/>
              <w:rPr>
                <w:i/>
                <w:lang w:eastAsia="en-GB"/>
              </w:rPr>
            </w:pPr>
            <w:proofErr w:type="spellStart"/>
            <w:r w:rsidRPr="00CC7909">
              <w:rPr>
                <w:i/>
                <w:lang w:eastAsia="en-GB"/>
              </w:rPr>
              <w:t>SecurityModeCommandComplete</w:t>
            </w:r>
            <w:proofErr w:type="spellEnd"/>
            <w:r w:rsidRPr="00CC7909">
              <w:rPr>
                <w:i/>
                <w:lang w:eastAsia="en-GB"/>
              </w:rPr>
              <w:t>/</w:t>
            </w:r>
            <w:proofErr w:type="spellStart"/>
            <w:r w:rsidRPr="00CC7909">
              <w:rPr>
                <w:i/>
                <w:lang w:eastAsia="en-GB"/>
              </w:rPr>
              <w:t>SecurityModeCommandFailure</w:t>
            </w:r>
            <w:proofErr w:type="spellEnd"/>
          </w:p>
        </w:tc>
        <w:tc>
          <w:tcPr>
            <w:tcW w:w="540" w:type="dxa"/>
          </w:tcPr>
          <w:p w14:paraId="63E84AB1" w14:textId="77777777" w:rsidR="007728BA" w:rsidRPr="00CC7909" w:rsidRDefault="007728BA" w:rsidP="004B523A">
            <w:pPr>
              <w:pStyle w:val="TAL"/>
              <w:rPr>
                <w:lang w:eastAsia="en-GB"/>
              </w:rPr>
            </w:pPr>
            <w:r w:rsidRPr="00CC7909">
              <w:rPr>
                <w:lang w:eastAsia="en-GB"/>
              </w:rPr>
              <w:t>10</w:t>
            </w:r>
          </w:p>
        </w:tc>
        <w:tc>
          <w:tcPr>
            <w:tcW w:w="1715" w:type="dxa"/>
          </w:tcPr>
          <w:p w14:paraId="6186424A" w14:textId="77777777" w:rsidR="007728BA" w:rsidRPr="00CC7909" w:rsidRDefault="007728BA" w:rsidP="004B523A">
            <w:pPr>
              <w:pStyle w:val="TAL"/>
              <w:rPr>
                <w:lang w:eastAsia="en-GB"/>
              </w:rPr>
            </w:pPr>
          </w:p>
        </w:tc>
      </w:tr>
      <w:bookmarkEnd w:id="2"/>
      <w:tr w:rsidR="007728BA" w:rsidRPr="00CC7909" w14:paraId="3E6937C7" w14:textId="77777777" w:rsidTr="00E81D45">
        <w:trPr>
          <w:cantSplit/>
          <w:trHeight w:val="525"/>
          <w:jc w:val="center"/>
        </w:trPr>
        <w:tc>
          <w:tcPr>
            <w:tcW w:w="2875" w:type="dxa"/>
          </w:tcPr>
          <w:p w14:paraId="707BE2EB" w14:textId="77777777" w:rsidR="007728BA" w:rsidRPr="00CC7909" w:rsidRDefault="007728BA" w:rsidP="004B523A">
            <w:pPr>
              <w:pStyle w:val="TAL"/>
              <w:rPr>
                <w:lang w:eastAsia="en-GB"/>
              </w:rPr>
            </w:pPr>
            <w:r w:rsidRPr="00CC7909">
              <w:rPr>
                <w:lang w:eastAsia="en-GB"/>
              </w:rPr>
              <w:t xml:space="preserve">Initial security activation + </w:t>
            </w:r>
            <w:smartTag w:uri="urn:schemas-microsoft-com:office:smarttags" w:element="stockticker">
              <w:r w:rsidRPr="00CC7909">
                <w:rPr>
                  <w:lang w:eastAsia="en-GB"/>
                </w:rPr>
                <w:t>RRC</w:t>
              </w:r>
            </w:smartTag>
            <w:r w:rsidRPr="00CC7909">
              <w:rPr>
                <w:lang w:eastAsia="en-GB"/>
              </w:rPr>
              <w:t xml:space="preserve"> connection re-configuration (RB establishment)</w:t>
            </w:r>
          </w:p>
        </w:tc>
        <w:tc>
          <w:tcPr>
            <w:tcW w:w="2070" w:type="dxa"/>
          </w:tcPr>
          <w:p w14:paraId="5BBD46C8" w14:textId="77777777" w:rsidR="007728BA" w:rsidRPr="00CC7909" w:rsidRDefault="007728BA" w:rsidP="004B523A">
            <w:pPr>
              <w:pStyle w:val="TAL"/>
              <w:rPr>
                <w:i/>
                <w:lang w:eastAsia="en-GB"/>
              </w:rPr>
            </w:pPr>
            <w:proofErr w:type="spellStart"/>
            <w:r w:rsidRPr="00CC7909">
              <w:rPr>
                <w:i/>
                <w:lang w:eastAsia="en-GB"/>
              </w:rPr>
              <w:t>SecurityModeCommand</w:t>
            </w:r>
            <w:proofErr w:type="spellEnd"/>
            <w:r w:rsidRPr="00CC7909">
              <w:rPr>
                <w:i/>
                <w:lang w:eastAsia="en-GB"/>
              </w:rPr>
              <w:t xml:space="preserve">, </w:t>
            </w:r>
            <w:proofErr w:type="spellStart"/>
            <w:r w:rsidRPr="00CC7909">
              <w:rPr>
                <w:i/>
                <w:lang w:eastAsia="en-GB"/>
              </w:rPr>
              <w:t>RRCConnectionReconfiguration</w:t>
            </w:r>
            <w:proofErr w:type="spellEnd"/>
          </w:p>
        </w:tc>
        <w:tc>
          <w:tcPr>
            <w:tcW w:w="2430" w:type="dxa"/>
          </w:tcPr>
          <w:p w14:paraId="075158C7" w14:textId="77777777" w:rsidR="007728BA" w:rsidRPr="00CC7909" w:rsidRDefault="007728BA" w:rsidP="004B523A">
            <w:pPr>
              <w:pStyle w:val="TAL"/>
              <w:rPr>
                <w:i/>
                <w:lang w:eastAsia="en-GB"/>
              </w:rPr>
            </w:pPr>
            <w:proofErr w:type="spellStart"/>
            <w:r w:rsidRPr="00CC7909">
              <w:rPr>
                <w:i/>
                <w:lang w:eastAsia="en-GB"/>
              </w:rPr>
              <w:t>RRCConnectionReconfigurationComplete</w:t>
            </w:r>
            <w:proofErr w:type="spellEnd"/>
          </w:p>
        </w:tc>
        <w:tc>
          <w:tcPr>
            <w:tcW w:w="540" w:type="dxa"/>
          </w:tcPr>
          <w:p w14:paraId="56C76FE8" w14:textId="77777777" w:rsidR="007728BA" w:rsidRPr="00CC7909" w:rsidRDefault="007728BA" w:rsidP="004B523A">
            <w:pPr>
              <w:pStyle w:val="TAL"/>
              <w:rPr>
                <w:lang w:eastAsia="en-GB"/>
              </w:rPr>
            </w:pPr>
            <w:r w:rsidRPr="00CC7909">
              <w:rPr>
                <w:lang w:eastAsia="en-GB"/>
              </w:rPr>
              <w:t>20</w:t>
            </w:r>
          </w:p>
        </w:tc>
        <w:tc>
          <w:tcPr>
            <w:tcW w:w="1715" w:type="dxa"/>
          </w:tcPr>
          <w:p w14:paraId="3C1CF82A" w14:textId="77777777" w:rsidR="007728BA" w:rsidRPr="00CC7909" w:rsidRDefault="007728BA" w:rsidP="004B523A">
            <w:pPr>
              <w:pStyle w:val="TAL"/>
              <w:rPr>
                <w:lang w:eastAsia="en-GB"/>
              </w:rPr>
            </w:pPr>
            <w:r w:rsidRPr="00CC7909">
              <w:rPr>
                <w:lang w:eastAsia="en-GB"/>
              </w:rPr>
              <w:t>The two DL messages are transmitted in the same TTI</w:t>
            </w:r>
          </w:p>
        </w:tc>
      </w:tr>
      <w:tr w:rsidR="007728BA" w:rsidRPr="00CC7909" w14:paraId="4CFA04B8" w14:textId="77777777" w:rsidTr="00E81D45">
        <w:trPr>
          <w:cantSplit/>
          <w:trHeight w:val="287"/>
          <w:jc w:val="center"/>
        </w:trPr>
        <w:tc>
          <w:tcPr>
            <w:tcW w:w="2875" w:type="dxa"/>
          </w:tcPr>
          <w:p w14:paraId="658DA2EF" w14:textId="77777777" w:rsidR="007728BA" w:rsidRPr="00CC7909" w:rsidRDefault="007728BA" w:rsidP="004B523A">
            <w:pPr>
              <w:pStyle w:val="TAL"/>
              <w:rPr>
                <w:lang w:eastAsia="en-GB"/>
              </w:rPr>
            </w:pPr>
            <w:r w:rsidRPr="00CC7909">
              <w:rPr>
                <w:lang w:eastAsia="en-GB"/>
              </w:rPr>
              <w:t>Paging</w:t>
            </w:r>
          </w:p>
        </w:tc>
        <w:tc>
          <w:tcPr>
            <w:tcW w:w="2070" w:type="dxa"/>
          </w:tcPr>
          <w:p w14:paraId="05B09C45" w14:textId="77777777" w:rsidR="007728BA" w:rsidRPr="00CC7909" w:rsidRDefault="007728BA" w:rsidP="004B523A">
            <w:pPr>
              <w:pStyle w:val="TAL"/>
              <w:rPr>
                <w:i/>
                <w:lang w:eastAsia="en-GB"/>
              </w:rPr>
            </w:pPr>
            <w:r w:rsidRPr="00CC7909">
              <w:rPr>
                <w:i/>
                <w:lang w:eastAsia="en-GB"/>
              </w:rPr>
              <w:t>Paging</w:t>
            </w:r>
          </w:p>
        </w:tc>
        <w:tc>
          <w:tcPr>
            <w:tcW w:w="2430" w:type="dxa"/>
          </w:tcPr>
          <w:p w14:paraId="6367B6B1" w14:textId="77777777" w:rsidR="007728BA" w:rsidRPr="00CC7909" w:rsidRDefault="007728BA" w:rsidP="004B523A">
            <w:pPr>
              <w:pStyle w:val="TAL"/>
              <w:rPr>
                <w:i/>
                <w:lang w:eastAsia="en-GB"/>
              </w:rPr>
            </w:pPr>
          </w:p>
        </w:tc>
        <w:tc>
          <w:tcPr>
            <w:tcW w:w="540" w:type="dxa"/>
          </w:tcPr>
          <w:p w14:paraId="1CD883E9" w14:textId="77777777" w:rsidR="007728BA" w:rsidRPr="00CC7909" w:rsidRDefault="007728BA" w:rsidP="004B523A">
            <w:pPr>
              <w:pStyle w:val="TAL"/>
              <w:rPr>
                <w:lang w:eastAsia="en-GB"/>
              </w:rPr>
            </w:pPr>
            <w:r w:rsidRPr="00CC7909">
              <w:rPr>
                <w:lang w:eastAsia="en-GB"/>
              </w:rPr>
              <w:t>NA</w:t>
            </w:r>
          </w:p>
        </w:tc>
        <w:tc>
          <w:tcPr>
            <w:tcW w:w="1715" w:type="dxa"/>
          </w:tcPr>
          <w:p w14:paraId="394952CB" w14:textId="77777777" w:rsidR="007728BA" w:rsidRPr="00CC7909" w:rsidRDefault="007728BA" w:rsidP="004B523A">
            <w:pPr>
              <w:pStyle w:val="TAL"/>
              <w:rPr>
                <w:lang w:eastAsia="en-GB"/>
              </w:rPr>
            </w:pPr>
          </w:p>
        </w:tc>
      </w:tr>
    </w:tbl>
    <w:p w14:paraId="4EB99D86" w14:textId="77777777" w:rsidR="00A86768" w:rsidRDefault="00A86768" w:rsidP="00CE0424">
      <w:pPr>
        <w:pStyle w:val="BodyText"/>
      </w:pPr>
    </w:p>
    <w:p w14:paraId="50520730" w14:textId="13160296" w:rsidR="00124197" w:rsidRDefault="00124197" w:rsidP="00CE0424">
      <w:pPr>
        <w:pStyle w:val="BodyText"/>
      </w:pPr>
      <w:r>
        <w:t xml:space="preserve">This is because </w:t>
      </w:r>
      <w:proofErr w:type="gramStart"/>
      <w:r>
        <w:t>in the near future</w:t>
      </w:r>
      <w:proofErr w:type="gramEnd"/>
      <w:r>
        <w:t xml:space="preserve"> a tremendous amount of growth in connectivity, traffic volume and a much broader range of usage scenarios will take place. Some typical trends include explosive growth of data traffic, great increase of connected devices and continuous emergence of new services. Besides the market requirements, </w:t>
      </w:r>
      <w:r w:rsidRPr="005A2496">
        <w:t>it is recognized that technologies for IMT-2020 can be applied in a variety of deployment scenarios and can support a range of environments, service capabilities, and technology options.</w:t>
      </w:r>
      <w:r>
        <w:t xml:space="preserve"> For this reason, it is mandatory to ensure that NR technology </w:t>
      </w:r>
      <w:proofErr w:type="gramStart"/>
      <w:r>
        <w:t>is able to</w:t>
      </w:r>
      <w:proofErr w:type="gramEnd"/>
      <w:r>
        <w:t xml:space="preserve"> fulfil those expectations and objectives settled by the performance requirements of ITU-R for IMT-2020. Among this, the end-to-end latency and</w:t>
      </w:r>
      <w:proofErr w:type="gramStart"/>
      <w:r>
        <w:t>, in particular, the</w:t>
      </w:r>
      <w:proofErr w:type="gramEnd"/>
      <w:r>
        <w:t xml:space="preserve"> CP latency play a fundamental role.</w:t>
      </w:r>
    </w:p>
    <w:p w14:paraId="0F3C9DC2" w14:textId="7F2DDF9C" w:rsidR="00AA41C0" w:rsidRDefault="003250CA" w:rsidP="00CE0424">
      <w:pPr>
        <w:pStyle w:val="BodyText"/>
      </w:pPr>
      <w:r>
        <w:t xml:space="preserve">Therefore, </w:t>
      </w:r>
      <w:r w:rsidR="00F35232">
        <w:t>since the LTE RRC processing time for the RRC resume procedure should be reduced of a factor of five in NR</w:t>
      </w:r>
      <w:r w:rsidR="00FB3B11">
        <w:t xml:space="preserve"> (i.e., proposed value of 3ms)</w:t>
      </w:r>
      <w:r w:rsidR="00F35232">
        <w:t xml:space="preserve"> to fulfil the ITU </w:t>
      </w:r>
      <w:r w:rsidR="00FB3B11">
        <w:t>control plane requirements,</w:t>
      </w:r>
      <w:r>
        <w:t xml:space="preserve"> </w:t>
      </w:r>
      <w:r w:rsidR="00510E4D">
        <w:t xml:space="preserve">it is </w:t>
      </w:r>
      <w:r w:rsidR="00FB3B11">
        <w:t xml:space="preserve">also </w:t>
      </w:r>
      <w:r w:rsidR="00510E4D">
        <w:t xml:space="preserve">beneficial if </w:t>
      </w:r>
      <w:r w:rsidR="00FB3B11">
        <w:t xml:space="preserve">the other RRC connection control UE delays for standalone NR </w:t>
      </w:r>
      <w:r w:rsidR="00510E4D">
        <w:t>will</w:t>
      </w:r>
      <w:r w:rsidR="00FB3B11">
        <w:t xml:space="preserve"> follow the same principle.</w:t>
      </w:r>
    </w:p>
    <w:p w14:paraId="02A1C938" w14:textId="1DE86FA4" w:rsidR="00FB3B11" w:rsidRDefault="000136A8" w:rsidP="00FB3B11">
      <w:pPr>
        <w:pStyle w:val="Proposal"/>
      </w:pPr>
      <w:r>
        <w:lastRenderedPageBreak/>
        <w:t>Since the UE RRC processing time for RRC resume in standalone NR</w:t>
      </w:r>
      <w:r w:rsidR="004A5AAC">
        <w:t xml:space="preserve"> </w:t>
      </w:r>
      <w:proofErr w:type="gramStart"/>
      <w:r w:rsidR="004A5AAC">
        <w:t>has to</w:t>
      </w:r>
      <w:proofErr w:type="gramEnd"/>
      <w:r w:rsidR="004A5AAC">
        <w:t xml:space="preserve"> be reduced by a factor of five to fulfil the ITU CP latency requirements, also the other RRC connection control procedures in NR need to follow the same principle.</w:t>
      </w:r>
    </w:p>
    <w:p w14:paraId="4C4244C3" w14:textId="7F9929D5" w:rsidR="003742AC" w:rsidRDefault="00305EF0" w:rsidP="00CE0424">
      <w:pPr>
        <w:pStyle w:val="Proposal"/>
      </w:pPr>
      <w:r>
        <w:t xml:space="preserve">Adopt the </w:t>
      </w:r>
      <w:r w:rsidR="00C53F43">
        <w:t>CR</w:t>
      </w:r>
      <w:r>
        <w:t xml:space="preserve"> provided in </w:t>
      </w:r>
      <w:r w:rsidR="00C92784">
        <w:fldChar w:fldCharType="begin"/>
      </w:r>
      <w:r w:rsidR="00C92784">
        <w:instrText xml:space="preserve"> REF _Ref525561160 \r \h </w:instrText>
      </w:r>
      <w:r w:rsidR="00C92784">
        <w:fldChar w:fldCharType="separate"/>
      </w:r>
      <w:r w:rsidR="00C92784">
        <w:t>[2]</w:t>
      </w:r>
      <w:r w:rsidR="00C92784">
        <w:fldChar w:fldCharType="end"/>
      </w:r>
      <w:r w:rsidR="00D167C4">
        <w:t xml:space="preserve"> as a baseline in TS 38.331.</w:t>
      </w:r>
    </w:p>
    <w:p w14:paraId="6446FB68" w14:textId="77777777" w:rsidR="00E81D45" w:rsidRDefault="00E81D45" w:rsidP="00CE0424">
      <w:pPr>
        <w:pStyle w:val="Heading1"/>
        <w:sectPr w:rsidR="00E81D45">
          <w:headerReference w:type="even" r:id="rId14"/>
          <w:footerReference w:type="default" r:id="rId15"/>
          <w:footnotePr>
            <w:numRestart w:val="eachSect"/>
          </w:footnotePr>
          <w:pgSz w:w="11907" w:h="16840" w:code="9"/>
          <w:pgMar w:top="1418" w:right="1134" w:bottom="1134" w:left="1134" w:header="680" w:footer="567" w:gutter="0"/>
          <w:cols w:space="720"/>
        </w:sectPr>
      </w:pPr>
      <w:bookmarkStart w:id="3" w:name="_Ref189046994"/>
    </w:p>
    <w:bookmarkEnd w:id="3"/>
    <w:p w14:paraId="783704AA" w14:textId="1227AFB5" w:rsidR="00C01F33" w:rsidRPr="00CE0424" w:rsidRDefault="00C01F33" w:rsidP="00CE0424">
      <w:pPr>
        <w:pStyle w:val="Heading1"/>
      </w:pPr>
      <w:r w:rsidRPr="00CE0424">
        <w:lastRenderedPageBreak/>
        <w:t>Conclusion</w:t>
      </w:r>
    </w:p>
    <w:p w14:paraId="71BAF561"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EA0A232" w14:textId="538FAA19" w:rsidR="003E327A" w:rsidRDefault="003E327A" w:rsidP="00C92784">
      <w:pPr>
        <w:pStyle w:val="Observation"/>
      </w:pPr>
      <w:r>
        <w:t xml:space="preserve">A </w:t>
      </w:r>
      <w:r w:rsidR="00C92784" w:rsidRPr="00C92784">
        <w:t>processing time of 3 ms for NR RRC is needed in order to meet the ITU requirement for CP latency when considering state transition from idle/resume to active.</w:t>
      </w:r>
    </w:p>
    <w:p w14:paraId="35BB5BAD" w14:textId="5D4B5DAA" w:rsidR="008E065E" w:rsidRDefault="008E065E" w:rsidP="003E327A">
      <w:pPr>
        <w:pStyle w:val="TOC1"/>
        <w:rPr>
          <w:b w:val="0"/>
          <w:bCs/>
        </w:rPr>
      </w:pPr>
      <w:r>
        <w:rPr>
          <w:b w:val="0"/>
          <w:bCs/>
        </w:rPr>
        <w:fldChar w:fldCharType="end"/>
      </w:r>
    </w:p>
    <w:p w14:paraId="6FB8C068" w14:textId="77777777"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A780767" w14:textId="0E5CDF4A" w:rsidR="003E327A" w:rsidRDefault="003E327A" w:rsidP="007E4B78">
      <w:pPr>
        <w:pStyle w:val="Proposal"/>
        <w:numPr>
          <w:ilvl w:val="0"/>
          <w:numId w:val="16"/>
        </w:numPr>
        <w:tabs>
          <w:tab w:val="clear" w:pos="1304"/>
          <w:tab w:val="clear" w:pos="1701"/>
          <w:tab w:val="num" w:pos="1710"/>
        </w:tabs>
        <w:ind w:left="1710" w:hanging="1710"/>
      </w:pPr>
      <w:r>
        <w:t xml:space="preserve">Since </w:t>
      </w:r>
      <w:r w:rsidR="00C92784" w:rsidRPr="00C92784">
        <w:t>the UE RRC processing time for RRC resume in standalone NR has to be reduced by a factor of five to fulfil the ITU CP latency requirements, also the other RRC connection control procedures in NR need to follow the same principle.</w:t>
      </w:r>
    </w:p>
    <w:p w14:paraId="19C0D9BB" w14:textId="0CBA3B16" w:rsidR="003E327A" w:rsidRDefault="003E327A" w:rsidP="003E327A">
      <w:pPr>
        <w:pStyle w:val="Proposal"/>
      </w:pPr>
      <w:r>
        <w:t>Adopt the</w:t>
      </w:r>
      <w:r w:rsidR="00C92784">
        <w:t xml:space="preserve"> CR</w:t>
      </w:r>
      <w:r>
        <w:t xml:space="preserve"> provided in </w:t>
      </w:r>
      <w:r w:rsidR="00C92784">
        <w:fldChar w:fldCharType="begin"/>
      </w:r>
      <w:r w:rsidR="00C92784">
        <w:instrText xml:space="preserve"> REF _Ref525561160 \r \h </w:instrText>
      </w:r>
      <w:r w:rsidR="00C92784">
        <w:fldChar w:fldCharType="separate"/>
      </w:r>
      <w:r w:rsidR="00C92784">
        <w:t>[2]</w:t>
      </w:r>
      <w:r w:rsidR="00C92784">
        <w:fldChar w:fldCharType="end"/>
      </w:r>
      <w:r>
        <w:t xml:space="preserve"> as a baseline in TS 38.331.</w:t>
      </w:r>
    </w:p>
    <w:p w14:paraId="092B694F" w14:textId="5E24770B" w:rsidR="00C01F33" w:rsidRPr="003E327A" w:rsidRDefault="008E065E" w:rsidP="006E062C">
      <w:pPr>
        <w:rPr>
          <w:b/>
          <w:bCs/>
        </w:rPr>
      </w:pPr>
      <w:r>
        <w:rPr>
          <w:b/>
          <w:bCs/>
        </w:rPr>
        <w:fldChar w:fldCharType="end"/>
      </w:r>
    </w:p>
    <w:p w14:paraId="6173B47E" w14:textId="77777777" w:rsidR="00F507D1" w:rsidRPr="00CE0424" w:rsidRDefault="00F507D1" w:rsidP="00CE0424">
      <w:pPr>
        <w:pStyle w:val="Heading1"/>
      </w:pPr>
      <w:bookmarkStart w:id="4" w:name="_In-sequence_SDU_delivery"/>
      <w:bookmarkEnd w:id="4"/>
      <w:r w:rsidRPr="00CE0424">
        <w:t>References</w:t>
      </w:r>
    </w:p>
    <w:p w14:paraId="068C0DE1" w14:textId="061035FD" w:rsidR="003A7EF3" w:rsidRDefault="003E327A" w:rsidP="005D2388">
      <w:pPr>
        <w:pStyle w:val="Reference"/>
      </w:pPr>
      <w:bookmarkStart w:id="5" w:name="_Ref501550497"/>
      <w:bookmarkStart w:id="6" w:name="_Ref174151459"/>
      <w:bookmarkStart w:id="7" w:name="_Ref189809556"/>
      <w:r w:rsidRPr="005D2388">
        <w:t>R2-</w:t>
      </w:r>
      <w:r w:rsidR="005D2388" w:rsidRPr="005D2388">
        <w:rPr>
          <w:szCs w:val="22"/>
        </w:rPr>
        <w:t>1814556</w:t>
      </w:r>
      <w:r w:rsidRPr="0088264C">
        <w:t>, RRC UE processing time for Standalone NR</w:t>
      </w:r>
      <w:r>
        <w:t xml:space="preserve"> to reach ITU target</w:t>
      </w:r>
      <w:r w:rsidRPr="0088264C">
        <w:t>, Ericsson</w:t>
      </w:r>
      <w:bookmarkEnd w:id="5"/>
      <w:bookmarkEnd w:id="6"/>
      <w:bookmarkEnd w:id="7"/>
      <w:r w:rsidR="00134F86">
        <w:t>, RAN2#</w:t>
      </w:r>
      <w:r w:rsidR="00CD783B">
        <w:t>103</w:t>
      </w:r>
      <w:r w:rsidR="00FA15B9">
        <w:t>bis</w:t>
      </w:r>
      <w:r w:rsidR="00134F86">
        <w:t xml:space="preserve">, </w:t>
      </w:r>
      <w:r w:rsidR="00FA15B9">
        <w:t>October</w:t>
      </w:r>
      <w:r w:rsidR="00134F86">
        <w:t xml:space="preserve"> 2018.</w:t>
      </w:r>
    </w:p>
    <w:p w14:paraId="368E0D09" w14:textId="00FCE2DB" w:rsidR="00FA15B9" w:rsidRPr="003E327A" w:rsidRDefault="00FA15B9" w:rsidP="00B16112">
      <w:pPr>
        <w:pStyle w:val="Reference"/>
      </w:pPr>
      <w:bookmarkStart w:id="8" w:name="_Ref525561160"/>
      <w:r>
        <w:t>R2-</w:t>
      </w:r>
      <w:r w:rsidR="00B16112" w:rsidRPr="00B16112">
        <w:t>1814558</w:t>
      </w:r>
      <w:r>
        <w:t xml:space="preserve">, RRC processing times </w:t>
      </w:r>
      <w:r w:rsidR="00C92784">
        <w:t>in NR SA</w:t>
      </w:r>
      <w:r w:rsidR="007B0D80">
        <w:t xml:space="preserve"> (38.331)</w:t>
      </w:r>
      <w:r w:rsidR="00C92784">
        <w:t>, RAN2 #103bis, October 2018.</w:t>
      </w:r>
      <w:bookmarkEnd w:id="8"/>
    </w:p>
    <w:sectPr w:rsidR="00FA15B9" w:rsidRPr="003E327A" w:rsidSect="00E81D4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ACCE7" w14:textId="77777777" w:rsidR="00B83E9A" w:rsidRDefault="00B83E9A">
      <w:r>
        <w:separator/>
      </w:r>
    </w:p>
  </w:endnote>
  <w:endnote w:type="continuationSeparator" w:id="0">
    <w:p w14:paraId="025A93B0" w14:textId="77777777" w:rsidR="00B83E9A" w:rsidRDefault="00B8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3789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4E153" w14:textId="77777777" w:rsidR="00B83E9A" w:rsidRDefault="00B83E9A">
      <w:r>
        <w:separator/>
      </w:r>
    </w:p>
  </w:footnote>
  <w:footnote w:type="continuationSeparator" w:id="0">
    <w:p w14:paraId="66ECE569" w14:textId="77777777" w:rsidR="00B83E9A" w:rsidRDefault="00B83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4F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yA5JmRgYGRuYmlko6SsGpxcWZ+XkgBZa1ALngvEgsAAAA"/>
  </w:docVars>
  <w:rsids>
    <w:rsidRoot w:val="004E2D89"/>
    <w:rsid w:val="000006E1"/>
    <w:rsid w:val="00002A37"/>
    <w:rsid w:val="000039F4"/>
    <w:rsid w:val="00006446"/>
    <w:rsid w:val="00006896"/>
    <w:rsid w:val="00007CDC"/>
    <w:rsid w:val="00011B28"/>
    <w:rsid w:val="000136A8"/>
    <w:rsid w:val="000151AE"/>
    <w:rsid w:val="00015D15"/>
    <w:rsid w:val="0002564D"/>
    <w:rsid w:val="00025ECA"/>
    <w:rsid w:val="000325B8"/>
    <w:rsid w:val="00034C15"/>
    <w:rsid w:val="0003501F"/>
    <w:rsid w:val="00036BA1"/>
    <w:rsid w:val="000422E2"/>
    <w:rsid w:val="00042F22"/>
    <w:rsid w:val="000444EF"/>
    <w:rsid w:val="00044C53"/>
    <w:rsid w:val="00052A07"/>
    <w:rsid w:val="000534E3"/>
    <w:rsid w:val="0005606A"/>
    <w:rsid w:val="00057117"/>
    <w:rsid w:val="000616E7"/>
    <w:rsid w:val="0006487E"/>
    <w:rsid w:val="00065E1A"/>
    <w:rsid w:val="00067F43"/>
    <w:rsid w:val="00070901"/>
    <w:rsid w:val="0007188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2DC"/>
    <w:rsid w:val="000B2719"/>
    <w:rsid w:val="000B3A8F"/>
    <w:rsid w:val="000B4AB9"/>
    <w:rsid w:val="000B58C3"/>
    <w:rsid w:val="000B61E9"/>
    <w:rsid w:val="000C165A"/>
    <w:rsid w:val="000C2E19"/>
    <w:rsid w:val="000C3737"/>
    <w:rsid w:val="000D0D07"/>
    <w:rsid w:val="000D4797"/>
    <w:rsid w:val="000D4D5A"/>
    <w:rsid w:val="000E0527"/>
    <w:rsid w:val="000E1E92"/>
    <w:rsid w:val="000F06D6"/>
    <w:rsid w:val="000F0EB1"/>
    <w:rsid w:val="000F1106"/>
    <w:rsid w:val="000F3BE9"/>
    <w:rsid w:val="000F3F6C"/>
    <w:rsid w:val="000F5980"/>
    <w:rsid w:val="000F6DF3"/>
    <w:rsid w:val="001005FF"/>
    <w:rsid w:val="001062FB"/>
    <w:rsid w:val="001063E6"/>
    <w:rsid w:val="00113CF4"/>
    <w:rsid w:val="001153EA"/>
    <w:rsid w:val="00115643"/>
    <w:rsid w:val="00116765"/>
    <w:rsid w:val="001219F5"/>
    <w:rsid w:val="00121A20"/>
    <w:rsid w:val="0012377F"/>
    <w:rsid w:val="00124197"/>
    <w:rsid w:val="00124314"/>
    <w:rsid w:val="00126B4A"/>
    <w:rsid w:val="00132FD0"/>
    <w:rsid w:val="001344C0"/>
    <w:rsid w:val="001346FA"/>
    <w:rsid w:val="00134F86"/>
    <w:rsid w:val="00135252"/>
    <w:rsid w:val="00137AB5"/>
    <w:rsid w:val="00137F0B"/>
    <w:rsid w:val="00151E23"/>
    <w:rsid w:val="001526E0"/>
    <w:rsid w:val="001551B5"/>
    <w:rsid w:val="001659C1"/>
    <w:rsid w:val="00170230"/>
    <w:rsid w:val="0017180C"/>
    <w:rsid w:val="00173A8E"/>
    <w:rsid w:val="00177795"/>
    <w:rsid w:val="0018143F"/>
    <w:rsid w:val="00190AC1"/>
    <w:rsid w:val="001917F3"/>
    <w:rsid w:val="00191A37"/>
    <w:rsid w:val="0019341A"/>
    <w:rsid w:val="00193F72"/>
    <w:rsid w:val="00197DF9"/>
    <w:rsid w:val="001A1987"/>
    <w:rsid w:val="001A2564"/>
    <w:rsid w:val="001A6173"/>
    <w:rsid w:val="001A6CBA"/>
    <w:rsid w:val="001B0D97"/>
    <w:rsid w:val="001B5A5D"/>
    <w:rsid w:val="001C0D9B"/>
    <w:rsid w:val="001C1CE5"/>
    <w:rsid w:val="001C3D2A"/>
    <w:rsid w:val="001D11C7"/>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35AA"/>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8C2"/>
    <w:rsid w:val="002B24D6"/>
    <w:rsid w:val="002C41E6"/>
    <w:rsid w:val="002D071A"/>
    <w:rsid w:val="002D34B2"/>
    <w:rsid w:val="002D7637"/>
    <w:rsid w:val="002E17F2"/>
    <w:rsid w:val="002E7CAE"/>
    <w:rsid w:val="002F2771"/>
    <w:rsid w:val="002F37A9"/>
    <w:rsid w:val="00301CE6"/>
    <w:rsid w:val="0030256B"/>
    <w:rsid w:val="0030501F"/>
    <w:rsid w:val="00305EF0"/>
    <w:rsid w:val="00307220"/>
    <w:rsid w:val="00307BA1"/>
    <w:rsid w:val="003103AD"/>
    <w:rsid w:val="00311702"/>
    <w:rsid w:val="00311E82"/>
    <w:rsid w:val="00313FD6"/>
    <w:rsid w:val="003143BD"/>
    <w:rsid w:val="00317A53"/>
    <w:rsid w:val="003203ED"/>
    <w:rsid w:val="00322C9F"/>
    <w:rsid w:val="00324D23"/>
    <w:rsid w:val="003250CA"/>
    <w:rsid w:val="00331751"/>
    <w:rsid w:val="00334579"/>
    <w:rsid w:val="00335858"/>
    <w:rsid w:val="00336BDA"/>
    <w:rsid w:val="00342BD7"/>
    <w:rsid w:val="00343A07"/>
    <w:rsid w:val="00346DB5"/>
    <w:rsid w:val="003477B1"/>
    <w:rsid w:val="003544D0"/>
    <w:rsid w:val="0035491B"/>
    <w:rsid w:val="00357380"/>
    <w:rsid w:val="003602D9"/>
    <w:rsid w:val="003604CE"/>
    <w:rsid w:val="00370E47"/>
    <w:rsid w:val="003742AC"/>
    <w:rsid w:val="00377CE1"/>
    <w:rsid w:val="00385BF0"/>
    <w:rsid w:val="003939FF"/>
    <w:rsid w:val="003A20D2"/>
    <w:rsid w:val="003A2223"/>
    <w:rsid w:val="003A2A0F"/>
    <w:rsid w:val="003A45A1"/>
    <w:rsid w:val="003A5B0A"/>
    <w:rsid w:val="003A6BAC"/>
    <w:rsid w:val="003A7EF3"/>
    <w:rsid w:val="003B0983"/>
    <w:rsid w:val="003B159C"/>
    <w:rsid w:val="003B369F"/>
    <w:rsid w:val="003B36A3"/>
    <w:rsid w:val="003B460B"/>
    <w:rsid w:val="003B7FE5"/>
    <w:rsid w:val="003C11C8"/>
    <w:rsid w:val="003C2702"/>
    <w:rsid w:val="003C6249"/>
    <w:rsid w:val="003C7806"/>
    <w:rsid w:val="003D109F"/>
    <w:rsid w:val="003D2478"/>
    <w:rsid w:val="003D3C45"/>
    <w:rsid w:val="003D5B1F"/>
    <w:rsid w:val="003E15FA"/>
    <w:rsid w:val="003E327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6D7"/>
    <w:rsid w:val="004669E2"/>
    <w:rsid w:val="00470C31"/>
    <w:rsid w:val="004734D0"/>
    <w:rsid w:val="0047556B"/>
    <w:rsid w:val="00477768"/>
    <w:rsid w:val="00492BC5"/>
    <w:rsid w:val="004964F1"/>
    <w:rsid w:val="00497CD5"/>
    <w:rsid w:val="004A16BC"/>
    <w:rsid w:val="004A2B94"/>
    <w:rsid w:val="004A5AAC"/>
    <w:rsid w:val="004B7C0C"/>
    <w:rsid w:val="004C2DB9"/>
    <w:rsid w:val="004C3898"/>
    <w:rsid w:val="004D36B1"/>
    <w:rsid w:val="004D7EBD"/>
    <w:rsid w:val="004E2680"/>
    <w:rsid w:val="004E28F9"/>
    <w:rsid w:val="004E2D89"/>
    <w:rsid w:val="004E462E"/>
    <w:rsid w:val="004E56DC"/>
    <w:rsid w:val="004E76F4"/>
    <w:rsid w:val="004F0B4E"/>
    <w:rsid w:val="004F0B6C"/>
    <w:rsid w:val="004F2078"/>
    <w:rsid w:val="004F4DA3"/>
    <w:rsid w:val="00506557"/>
    <w:rsid w:val="0050677A"/>
    <w:rsid w:val="005108D8"/>
    <w:rsid w:val="00510E4D"/>
    <w:rsid w:val="005116F9"/>
    <w:rsid w:val="005153A7"/>
    <w:rsid w:val="00520A47"/>
    <w:rsid w:val="005219CF"/>
    <w:rsid w:val="00534B59"/>
    <w:rsid w:val="00536759"/>
    <w:rsid w:val="00537C62"/>
    <w:rsid w:val="00543D38"/>
    <w:rsid w:val="00546970"/>
    <w:rsid w:val="00554E19"/>
    <w:rsid w:val="0056121F"/>
    <w:rsid w:val="00572505"/>
    <w:rsid w:val="00580511"/>
    <w:rsid w:val="00582809"/>
    <w:rsid w:val="0058747D"/>
    <w:rsid w:val="0058798C"/>
    <w:rsid w:val="005900FA"/>
    <w:rsid w:val="005935A4"/>
    <w:rsid w:val="005948C2"/>
    <w:rsid w:val="00595DCA"/>
    <w:rsid w:val="0059779B"/>
    <w:rsid w:val="005A209A"/>
    <w:rsid w:val="005A2496"/>
    <w:rsid w:val="005A662D"/>
    <w:rsid w:val="005B35D7"/>
    <w:rsid w:val="005B392A"/>
    <w:rsid w:val="005B3AA3"/>
    <w:rsid w:val="005B591A"/>
    <w:rsid w:val="005B6F83"/>
    <w:rsid w:val="005C2151"/>
    <w:rsid w:val="005C74FB"/>
    <w:rsid w:val="005D1602"/>
    <w:rsid w:val="005D2388"/>
    <w:rsid w:val="005D7DFC"/>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E5"/>
    <w:rsid w:val="00683ECE"/>
    <w:rsid w:val="00695FC2"/>
    <w:rsid w:val="00696949"/>
    <w:rsid w:val="00697052"/>
    <w:rsid w:val="006A46FB"/>
    <w:rsid w:val="006A5D41"/>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6F6185"/>
    <w:rsid w:val="00700EF5"/>
    <w:rsid w:val="0070346E"/>
    <w:rsid w:val="00704EDB"/>
    <w:rsid w:val="00706101"/>
    <w:rsid w:val="00707072"/>
    <w:rsid w:val="00707D61"/>
    <w:rsid w:val="00712287"/>
    <w:rsid w:val="00712772"/>
    <w:rsid w:val="0071447C"/>
    <w:rsid w:val="007148D3"/>
    <w:rsid w:val="00715B9A"/>
    <w:rsid w:val="00725C26"/>
    <w:rsid w:val="00726EA6"/>
    <w:rsid w:val="00727208"/>
    <w:rsid w:val="00727680"/>
    <w:rsid w:val="007348B1"/>
    <w:rsid w:val="007362A6"/>
    <w:rsid w:val="00736D7D"/>
    <w:rsid w:val="00740E58"/>
    <w:rsid w:val="007445A0"/>
    <w:rsid w:val="0074524B"/>
    <w:rsid w:val="00747D8B"/>
    <w:rsid w:val="00751228"/>
    <w:rsid w:val="007571E1"/>
    <w:rsid w:val="00757584"/>
    <w:rsid w:val="007604B2"/>
    <w:rsid w:val="00765281"/>
    <w:rsid w:val="00766BAD"/>
    <w:rsid w:val="007728BA"/>
    <w:rsid w:val="007730BD"/>
    <w:rsid w:val="007755F2"/>
    <w:rsid w:val="00776971"/>
    <w:rsid w:val="0078177E"/>
    <w:rsid w:val="0078304C"/>
    <w:rsid w:val="00783673"/>
    <w:rsid w:val="00785490"/>
    <w:rsid w:val="007925EA"/>
    <w:rsid w:val="00793CD8"/>
    <w:rsid w:val="00795C21"/>
    <w:rsid w:val="00795C92"/>
    <w:rsid w:val="00796231"/>
    <w:rsid w:val="007A1CB3"/>
    <w:rsid w:val="007A306F"/>
    <w:rsid w:val="007A43A6"/>
    <w:rsid w:val="007A58A6"/>
    <w:rsid w:val="007B0D8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B78"/>
    <w:rsid w:val="007E505B"/>
    <w:rsid w:val="007E7091"/>
    <w:rsid w:val="007E70F9"/>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0F7"/>
    <w:rsid w:val="008C4958"/>
    <w:rsid w:val="008C4BAA"/>
    <w:rsid w:val="008C6AE8"/>
    <w:rsid w:val="008C7573"/>
    <w:rsid w:val="008D34F1"/>
    <w:rsid w:val="008D39D8"/>
    <w:rsid w:val="008D553F"/>
    <w:rsid w:val="008D6D1A"/>
    <w:rsid w:val="008D7B3E"/>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3E2D"/>
    <w:rsid w:val="0096430A"/>
    <w:rsid w:val="0096554B"/>
    <w:rsid w:val="0096584A"/>
    <w:rsid w:val="00971F08"/>
    <w:rsid w:val="009724AE"/>
    <w:rsid w:val="0097603D"/>
    <w:rsid w:val="00976949"/>
    <w:rsid w:val="00980477"/>
    <w:rsid w:val="00985253"/>
    <w:rsid w:val="009853B3"/>
    <w:rsid w:val="00990630"/>
    <w:rsid w:val="00991761"/>
    <w:rsid w:val="009930C0"/>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02D"/>
    <w:rsid w:val="009F344F"/>
    <w:rsid w:val="00A048A8"/>
    <w:rsid w:val="00A04F49"/>
    <w:rsid w:val="00A115AA"/>
    <w:rsid w:val="00A13E54"/>
    <w:rsid w:val="00A17405"/>
    <w:rsid w:val="00A17F63"/>
    <w:rsid w:val="00A2052C"/>
    <w:rsid w:val="00A2193B"/>
    <w:rsid w:val="00A2351A"/>
    <w:rsid w:val="00A264A9"/>
    <w:rsid w:val="00A27785"/>
    <w:rsid w:val="00A30187"/>
    <w:rsid w:val="00A3448A"/>
    <w:rsid w:val="00A36297"/>
    <w:rsid w:val="00A41E2B"/>
    <w:rsid w:val="00A45B74"/>
    <w:rsid w:val="00A52E1D"/>
    <w:rsid w:val="00A61499"/>
    <w:rsid w:val="00A61664"/>
    <w:rsid w:val="00A62A77"/>
    <w:rsid w:val="00A63483"/>
    <w:rsid w:val="00A657D7"/>
    <w:rsid w:val="00A660AC"/>
    <w:rsid w:val="00A66F55"/>
    <w:rsid w:val="00A67E6C"/>
    <w:rsid w:val="00A71B99"/>
    <w:rsid w:val="00A739D0"/>
    <w:rsid w:val="00A761D4"/>
    <w:rsid w:val="00A77EC4"/>
    <w:rsid w:val="00A86768"/>
    <w:rsid w:val="00A92879"/>
    <w:rsid w:val="00A9442A"/>
    <w:rsid w:val="00AA016F"/>
    <w:rsid w:val="00AA1ED6"/>
    <w:rsid w:val="00AA41C0"/>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83E"/>
    <w:rsid w:val="00AF42D7"/>
    <w:rsid w:val="00B006FE"/>
    <w:rsid w:val="00B007CB"/>
    <w:rsid w:val="00B02AA9"/>
    <w:rsid w:val="00B02FA3"/>
    <w:rsid w:val="00B05084"/>
    <w:rsid w:val="00B157F9"/>
    <w:rsid w:val="00B16112"/>
    <w:rsid w:val="00B20256"/>
    <w:rsid w:val="00B20D09"/>
    <w:rsid w:val="00B2763F"/>
    <w:rsid w:val="00B27AAC"/>
    <w:rsid w:val="00B30929"/>
    <w:rsid w:val="00B34996"/>
    <w:rsid w:val="00B372AA"/>
    <w:rsid w:val="00B40445"/>
    <w:rsid w:val="00B41888"/>
    <w:rsid w:val="00B45A52"/>
    <w:rsid w:val="00B46175"/>
    <w:rsid w:val="00B6188F"/>
    <w:rsid w:val="00B664C7"/>
    <w:rsid w:val="00B71051"/>
    <w:rsid w:val="00B739F6"/>
    <w:rsid w:val="00B81A6C"/>
    <w:rsid w:val="00B83E9A"/>
    <w:rsid w:val="00B840A3"/>
    <w:rsid w:val="00B85DE5"/>
    <w:rsid w:val="00B90F73"/>
    <w:rsid w:val="00B93B59"/>
    <w:rsid w:val="00B9406A"/>
    <w:rsid w:val="00BA2280"/>
    <w:rsid w:val="00BA2A08"/>
    <w:rsid w:val="00BA56D2"/>
    <w:rsid w:val="00BA76E0"/>
    <w:rsid w:val="00BB2A25"/>
    <w:rsid w:val="00BB2B1C"/>
    <w:rsid w:val="00BB51E9"/>
    <w:rsid w:val="00BB6B52"/>
    <w:rsid w:val="00BC0FDC"/>
    <w:rsid w:val="00BC3053"/>
    <w:rsid w:val="00BC4D2E"/>
    <w:rsid w:val="00BD2316"/>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ADD"/>
    <w:rsid w:val="00C14D4B"/>
    <w:rsid w:val="00C154BB"/>
    <w:rsid w:val="00C2294B"/>
    <w:rsid w:val="00C24345"/>
    <w:rsid w:val="00C279B5"/>
    <w:rsid w:val="00C27C45"/>
    <w:rsid w:val="00C3719D"/>
    <w:rsid w:val="00C37251"/>
    <w:rsid w:val="00C4117D"/>
    <w:rsid w:val="00C53F43"/>
    <w:rsid w:val="00C54995"/>
    <w:rsid w:val="00C54D41"/>
    <w:rsid w:val="00C60783"/>
    <w:rsid w:val="00C64672"/>
    <w:rsid w:val="00C667B6"/>
    <w:rsid w:val="00C70697"/>
    <w:rsid w:val="00C72EF4"/>
    <w:rsid w:val="00C75D2F"/>
    <w:rsid w:val="00C767BE"/>
    <w:rsid w:val="00C76E3C"/>
    <w:rsid w:val="00C81568"/>
    <w:rsid w:val="00C86DD8"/>
    <w:rsid w:val="00C9027A"/>
    <w:rsid w:val="00C9068E"/>
    <w:rsid w:val="00C92784"/>
    <w:rsid w:val="00C93C4B"/>
    <w:rsid w:val="00C944AB"/>
    <w:rsid w:val="00C95B40"/>
    <w:rsid w:val="00CA1ED8"/>
    <w:rsid w:val="00CB1F63"/>
    <w:rsid w:val="00CB7170"/>
    <w:rsid w:val="00CC040E"/>
    <w:rsid w:val="00CC111F"/>
    <w:rsid w:val="00CC2011"/>
    <w:rsid w:val="00CC3EA0"/>
    <w:rsid w:val="00CC7B45"/>
    <w:rsid w:val="00CD1108"/>
    <w:rsid w:val="00CD1188"/>
    <w:rsid w:val="00CD2ED1"/>
    <w:rsid w:val="00CD337B"/>
    <w:rsid w:val="00CD783B"/>
    <w:rsid w:val="00CE0424"/>
    <w:rsid w:val="00CE256D"/>
    <w:rsid w:val="00CE7561"/>
    <w:rsid w:val="00CF1354"/>
    <w:rsid w:val="00CF3B1F"/>
    <w:rsid w:val="00CF3BF6"/>
    <w:rsid w:val="00CF625B"/>
    <w:rsid w:val="00CF687E"/>
    <w:rsid w:val="00D0349B"/>
    <w:rsid w:val="00D100D5"/>
    <w:rsid w:val="00D10249"/>
    <w:rsid w:val="00D115C3"/>
    <w:rsid w:val="00D11897"/>
    <w:rsid w:val="00D13135"/>
    <w:rsid w:val="00D13E4E"/>
    <w:rsid w:val="00D167C4"/>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34EA"/>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82F"/>
    <w:rsid w:val="00E54E3B"/>
    <w:rsid w:val="00E57565"/>
    <w:rsid w:val="00E63838"/>
    <w:rsid w:val="00E64434"/>
    <w:rsid w:val="00E67C51"/>
    <w:rsid w:val="00E702B0"/>
    <w:rsid w:val="00E7066F"/>
    <w:rsid w:val="00E72EFC"/>
    <w:rsid w:val="00E758EC"/>
    <w:rsid w:val="00E77D15"/>
    <w:rsid w:val="00E81D45"/>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5085"/>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232"/>
    <w:rsid w:val="00F3591D"/>
    <w:rsid w:val="00F37212"/>
    <w:rsid w:val="00F40F0C"/>
    <w:rsid w:val="00F4766C"/>
    <w:rsid w:val="00F507D1"/>
    <w:rsid w:val="00F519CE"/>
    <w:rsid w:val="00F51ADA"/>
    <w:rsid w:val="00F570A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5B9"/>
    <w:rsid w:val="00FA2BB3"/>
    <w:rsid w:val="00FB3B11"/>
    <w:rsid w:val="00FB4C80"/>
    <w:rsid w:val="00FB6A6A"/>
    <w:rsid w:val="00FC7429"/>
    <w:rsid w:val="00FD07F6"/>
    <w:rsid w:val="00FD1EC8"/>
    <w:rsid w:val="00FD47ED"/>
    <w:rsid w:val="00FD4985"/>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2F0E2F84"/>
  <w15:chartTrackingRefBased/>
  <w15:docId w15:val="{DF444EAE-A78D-4096-9ECE-CED73A2D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30C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930C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930C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930C0"/>
    <w:pPr>
      <w:numPr>
        <w:ilvl w:val="2"/>
      </w:numPr>
      <w:spacing w:before="120"/>
      <w:outlineLvl w:val="2"/>
    </w:pPr>
    <w:rPr>
      <w:sz w:val="28"/>
      <w:szCs w:val="28"/>
    </w:rPr>
  </w:style>
  <w:style w:type="paragraph" w:styleId="Heading4">
    <w:name w:val="heading 4"/>
    <w:basedOn w:val="Heading3"/>
    <w:next w:val="Normal"/>
    <w:qFormat/>
    <w:rsid w:val="009930C0"/>
    <w:pPr>
      <w:numPr>
        <w:ilvl w:val="3"/>
      </w:numPr>
      <w:outlineLvl w:val="3"/>
    </w:pPr>
    <w:rPr>
      <w:sz w:val="24"/>
      <w:szCs w:val="24"/>
    </w:rPr>
  </w:style>
  <w:style w:type="paragraph" w:styleId="Heading5">
    <w:name w:val="heading 5"/>
    <w:basedOn w:val="Heading4"/>
    <w:next w:val="Normal"/>
    <w:qFormat/>
    <w:rsid w:val="009930C0"/>
    <w:pPr>
      <w:numPr>
        <w:ilvl w:val="4"/>
      </w:numPr>
      <w:outlineLvl w:val="4"/>
    </w:pPr>
    <w:rPr>
      <w:sz w:val="22"/>
      <w:szCs w:val="22"/>
    </w:rPr>
  </w:style>
  <w:style w:type="paragraph" w:styleId="Heading6">
    <w:name w:val="heading 6"/>
    <w:basedOn w:val="Normal"/>
    <w:next w:val="Normal"/>
    <w:qFormat/>
    <w:rsid w:val="009930C0"/>
    <w:pPr>
      <w:keepNext/>
      <w:keepLines/>
      <w:numPr>
        <w:ilvl w:val="5"/>
        <w:numId w:val="1"/>
      </w:numPr>
      <w:spacing w:before="120"/>
      <w:outlineLvl w:val="5"/>
    </w:pPr>
    <w:rPr>
      <w:rFonts w:cs="Arial"/>
    </w:rPr>
  </w:style>
  <w:style w:type="paragraph" w:styleId="Heading7">
    <w:name w:val="heading 7"/>
    <w:basedOn w:val="Normal"/>
    <w:next w:val="Normal"/>
    <w:qFormat/>
    <w:rsid w:val="009930C0"/>
    <w:pPr>
      <w:keepNext/>
      <w:keepLines/>
      <w:numPr>
        <w:ilvl w:val="6"/>
        <w:numId w:val="1"/>
      </w:numPr>
      <w:spacing w:before="120"/>
      <w:outlineLvl w:val="6"/>
    </w:pPr>
    <w:rPr>
      <w:rFonts w:cs="Arial"/>
    </w:rPr>
  </w:style>
  <w:style w:type="paragraph" w:styleId="Heading8">
    <w:name w:val="heading 8"/>
    <w:basedOn w:val="Heading7"/>
    <w:next w:val="Normal"/>
    <w:qFormat/>
    <w:rsid w:val="009930C0"/>
    <w:pPr>
      <w:numPr>
        <w:ilvl w:val="7"/>
      </w:numPr>
      <w:outlineLvl w:val="7"/>
    </w:pPr>
  </w:style>
  <w:style w:type="paragraph" w:styleId="Heading9">
    <w:name w:val="heading 9"/>
    <w:basedOn w:val="Heading8"/>
    <w:next w:val="Normal"/>
    <w:qFormat/>
    <w:rsid w:val="009930C0"/>
    <w:pPr>
      <w:numPr>
        <w:ilvl w:val="8"/>
      </w:numPr>
      <w:outlineLvl w:val="8"/>
    </w:pPr>
  </w:style>
  <w:style w:type="character" w:default="1" w:styleId="DefaultParagraphFont">
    <w:name w:val="Default Paragraph Font"/>
    <w:uiPriority w:val="1"/>
    <w:semiHidden/>
    <w:unhideWhenUsed/>
    <w:rsid w:val="009930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30C0"/>
  </w:style>
  <w:style w:type="paragraph" w:styleId="TOC8">
    <w:name w:val="toc 8"/>
    <w:basedOn w:val="TOC1"/>
    <w:semiHidden/>
    <w:rsid w:val="009930C0"/>
    <w:pPr>
      <w:spacing w:before="180"/>
      <w:ind w:left="2693" w:hanging="2693"/>
    </w:pPr>
    <w:rPr>
      <w:b w:val="0"/>
      <w:bCs/>
    </w:rPr>
  </w:style>
  <w:style w:type="paragraph" w:styleId="TOC1">
    <w:name w:val="toc 1"/>
    <w:aliases w:val="Observation TOC2"/>
    <w:uiPriority w:val="39"/>
    <w:rsid w:val="009930C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930C0"/>
    <w:pPr>
      <w:keepNext/>
      <w:keepLines/>
      <w:spacing w:before="180"/>
      <w:jc w:val="center"/>
    </w:pPr>
  </w:style>
  <w:style w:type="paragraph" w:styleId="Caption">
    <w:name w:val="caption"/>
    <w:basedOn w:val="Normal"/>
    <w:next w:val="Normal"/>
    <w:qFormat/>
    <w:rsid w:val="009930C0"/>
    <w:pPr>
      <w:spacing w:after="240"/>
      <w:jc w:val="center"/>
    </w:pPr>
    <w:rPr>
      <w:b/>
      <w:bCs/>
    </w:rPr>
  </w:style>
  <w:style w:type="paragraph" w:styleId="TOC5">
    <w:name w:val="toc 5"/>
    <w:aliases w:val="Observation TOC"/>
    <w:basedOn w:val="TOC4"/>
    <w:semiHidden/>
    <w:rsid w:val="009930C0"/>
    <w:pPr>
      <w:tabs>
        <w:tab w:val="right" w:pos="1701"/>
      </w:tabs>
      <w:ind w:left="1701" w:hanging="1701"/>
    </w:pPr>
  </w:style>
  <w:style w:type="paragraph" w:styleId="TOC4">
    <w:name w:val="toc 4"/>
    <w:basedOn w:val="TOC3"/>
    <w:semiHidden/>
    <w:rsid w:val="009930C0"/>
    <w:pPr>
      <w:ind w:left="1418" w:hanging="1418"/>
    </w:pPr>
  </w:style>
  <w:style w:type="paragraph" w:styleId="TOC3">
    <w:name w:val="toc 3"/>
    <w:basedOn w:val="TOC2"/>
    <w:semiHidden/>
    <w:rsid w:val="009930C0"/>
    <w:pPr>
      <w:ind w:left="1134" w:hanging="1134"/>
    </w:pPr>
  </w:style>
  <w:style w:type="paragraph" w:styleId="TOC2">
    <w:name w:val="toc 2"/>
    <w:basedOn w:val="TOC1"/>
    <w:semiHidden/>
    <w:rsid w:val="009930C0"/>
    <w:pPr>
      <w:keepNext w:val="0"/>
      <w:spacing w:before="0"/>
      <w:ind w:left="851" w:hanging="851"/>
    </w:pPr>
    <w:rPr>
      <w:szCs w:val="20"/>
    </w:rPr>
  </w:style>
  <w:style w:type="paragraph" w:styleId="Index2">
    <w:name w:val="index 2"/>
    <w:basedOn w:val="Index1"/>
    <w:semiHidden/>
    <w:rsid w:val="009930C0"/>
    <w:pPr>
      <w:ind w:left="284"/>
    </w:pPr>
  </w:style>
  <w:style w:type="paragraph" w:styleId="Index1">
    <w:name w:val="index 1"/>
    <w:basedOn w:val="Normal"/>
    <w:semiHidden/>
    <w:rsid w:val="009930C0"/>
    <w:pPr>
      <w:keepLines/>
      <w:spacing w:after="0"/>
    </w:pPr>
  </w:style>
  <w:style w:type="paragraph" w:styleId="DocumentMap">
    <w:name w:val="Document Map"/>
    <w:basedOn w:val="Normal"/>
    <w:semiHidden/>
    <w:rsid w:val="009930C0"/>
    <w:pPr>
      <w:shd w:val="clear" w:color="auto" w:fill="000080"/>
    </w:pPr>
    <w:rPr>
      <w:rFonts w:ascii="Tahoma" w:hAnsi="Tahoma" w:cs="Tahoma"/>
    </w:rPr>
  </w:style>
  <w:style w:type="paragraph" w:styleId="ListNumber2">
    <w:name w:val="List Number 2"/>
    <w:basedOn w:val="ListNumber"/>
    <w:rsid w:val="009930C0"/>
    <w:pPr>
      <w:ind w:left="851"/>
    </w:pPr>
  </w:style>
  <w:style w:type="paragraph" w:styleId="ListNumber">
    <w:name w:val="List Number"/>
    <w:basedOn w:val="List"/>
    <w:rsid w:val="009930C0"/>
  </w:style>
  <w:style w:type="paragraph" w:styleId="List">
    <w:name w:val="List"/>
    <w:basedOn w:val="Normal"/>
    <w:rsid w:val="009930C0"/>
    <w:pPr>
      <w:ind w:left="568" w:hanging="284"/>
    </w:pPr>
  </w:style>
  <w:style w:type="paragraph" w:styleId="Header">
    <w:name w:val="header"/>
    <w:rsid w:val="009930C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930C0"/>
    <w:rPr>
      <w:b/>
      <w:bCs/>
      <w:position w:val="6"/>
      <w:sz w:val="16"/>
      <w:szCs w:val="16"/>
    </w:rPr>
  </w:style>
  <w:style w:type="paragraph" w:styleId="FootnoteText">
    <w:name w:val="footnote text"/>
    <w:basedOn w:val="Normal"/>
    <w:semiHidden/>
    <w:rsid w:val="009930C0"/>
    <w:pPr>
      <w:keepLines/>
      <w:spacing w:after="0"/>
      <w:ind w:left="454" w:hanging="454"/>
    </w:pPr>
    <w:rPr>
      <w:sz w:val="16"/>
      <w:szCs w:val="16"/>
    </w:rPr>
  </w:style>
  <w:style w:type="paragraph" w:customStyle="1" w:styleId="3GPPHeader">
    <w:name w:val="3GPP_Header"/>
    <w:basedOn w:val="Normal"/>
    <w:rsid w:val="009930C0"/>
    <w:pPr>
      <w:tabs>
        <w:tab w:val="left" w:pos="1701"/>
        <w:tab w:val="right" w:pos="9639"/>
      </w:tabs>
      <w:spacing w:after="240"/>
    </w:pPr>
    <w:rPr>
      <w:b/>
      <w:sz w:val="24"/>
    </w:rPr>
  </w:style>
  <w:style w:type="paragraph" w:styleId="TOC9">
    <w:name w:val="toc 9"/>
    <w:basedOn w:val="TOC8"/>
    <w:semiHidden/>
    <w:rsid w:val="009930C0"/>
    <w:pPr>
      <w:ind w:left="1418" w:hanging="1418"/>
    </w:pPr>
  </w:style>
  <w:style w:type="paragraph" w:styleId="TOC6">
    <w:name w:val="toc 6"/>
    <w:basedOn w:val="TOC5"/>
    <w:next w:val="Normal"/>
    <w:semiHidden/>
    <w:rsid w:val="009930C0"/>
    <w:pPr>
      <w:ind w:left="1985" w:hanging="1985"/>
    </w:pPr>
  </w:style>
  <w:style w:type="paragraph" w:styleId="TOC7">
    <w:name w:val="toc 7"/>
    <w:basedOn w:val="TOC6"/>
    <w:next w:val="Normal"/>
    <w:semiHidden/>
    <w:rsid w:val="009930C0"/>
    <w:pPr>
      <w:ind w:left="2268" w:hanging="2268"/>
    </w:pPr>
  </w:style>
  <w:style w:type="paragraph" w:styleId="ListBullet2">
    <w:name w:val="List Bullet 2"/>
    <w:basedOn w:val="ListBullet"/>
    <w:rsid w:val="009930C0"/>
    <w:pPr>
      <w:numPr>
        <w:numId w:val="6"/>
      </w:numPr>
    </w:pPr>
  </w:style>
  <w:style w:type="paragraph" w:styleId="ListBullet">
    <w:name w:val="List Bullet"/>
    <w:basedOn w:val="BodyText"/>
    <w:rsid w:val="009930C0"/>
    <w:pPr>
      <w:numPr>
        <w:numId w:val="5"/>
      </w:numPr>
    </w:pPr>
  </w:style>
  <w:style w:type="paragraph" w:styleId="ListBullet3">
    <w:name w:val="List Bullet 3"/>
    <w:basedOn w:val="ListBullet2"/>
    <w:rsid w:val="009930C0"/>
    <w:pPr>
      <w:numPr>
        <w:numId w:val="7"/>
      </w:numPr>
    </w:pPr>
  </w:style>
  <w:style w:type="paragraph" w:customStyle="1" w:styleId="EQ">
    <w:name w:val="EQ"/>
    <w:basedOn w:val="Normal"/>
    <w:next w:val="Normal"/>
    <w:rsid w:val="009930C0"/>
    <w:pPr>
      <w:keepLines/>
      <w:tabs>
        <w:tab w:val="center" w:pos="4536"/>
        <w:tab w:val="right" w:pos="9072"/>
      </w:tabs>
      <w:spacing w:after="180"/>
      <w:jc w:val="left"/>
    </w:pPr>
    <w:rPr>
      <w:noProof/>
      <w:lang w:eastAsia="en-US"/>
    </w:rPr>
  </w:style>
  <w:style w:type="paragraph" w:styleId="List2">
    <w:name w:val="List 2"/>
    <w:basedOn w:val="List"/>
    <w:rsid w:val="009930C0"/>
    <w:pPr>
      <w:ind w:left="851"/>
    </w:pPr>
  </w:style>
  <w:style w:type="paragraph" w:styleId="List3">
    <w:name w:val="List 3"/>
    <w:basedOn w:val="List2"/>
    <w:rsid w:val="009930C0"/>
    <w:pPr>
      <w:ind w:left="1135"/>
    </w:pPr>
  </w:style>
  <w:style w:type="paragraph" w:styleId="List4">
    <w:name w:val="List 4"/>
    <w:basedOn w:val="List3"/>
    <w:rsid w:val="009930C0"/>
    <w:pPr>
      <w:ind w:left="1418"/>
    </w:pPr>
  </w:style>
  <w:style w:type="paragraph" w:styleId="List5">
    <w:name w:val="List 5"/>
    <w:basedOn w:val="List4"/>
    <w:rsid w:val="009930C0"/>
    <w:pPr>
      <w:ind w:left="1702"/>
    </w:pPr>
  </w:style>
  <w:style w:type="paragraph" w:customStyle="1" w:styleId="EditorsNote">
    <w:name w:val="Editor's Note"/>
    <w:basedOn w:val="Normal"/>
    <w:rsid w:val="009930C0"/>
    <w:pPr>
      <w:keepLines/>
      <w:spacing w:after="180"/>
      <w:ind w:left="1135" w:hanging="851"/>
      <w:jc w:val="left"/>
    </w:pPr>
    <w:rPr>
      <w:color w:val="FF0000"/>
      <w:lang w:eastAsia="en-US"/>
    </w:rPr>
  </w:style>
  <w:style w:type="paragraph" w:styleId="ListBullet4">
    <w:name w:val="List Bullet 4"/>
    <w:basedOn w:val="ListBullet3"/>
    <w:rsid w:val="009930C0"/>
    <w:pPr>
      <w:numPr>
        <w:numId w:val="8"/>
      </w:numPr>
    </w:pPr>
  </w:style>
  <w:style w:type="paragraph" w:styleId="ListBullet5">
    <w:name w:val="List Bullet 5"/>
    <w:basedOn w:val="ListBullet4"/>
    <w:rsid w:val="009930C0"/>
    <w:pPr>
      <w:numPr>
        <w:numId w:val="4"/>
      </w:numPr>
    </w:pPr>
  </w:style>
  <w:style w:type="paragraph" w:styleId="Footer">
    <w:name w:val="footer"/>
    <w:basedOn w:val="Header"/>
    <w:semiHidden/>
    <w:rsid w:val="009930C0"/>
    <w:pPr>
      <w:jc w:val="center"/>
    </w:pPr>
    <w:rPr>
      <w:i/>
      <w:iCs/>
    </w:rPr>
  </w:style>
  <w:style w:type="paragraph" w:customStyle="1" w:styleId="Reference">
    <w:name w:val="Reference"/>
    <w:basedOn w:val="Normal"/>
    <w:rsid w:val="009930C0"/>
    <w:pPr>
      <w:numPr>
        <w:numId w:val="2"/>
      </w:numPr>
    </w:pPr>
  </w:style>
  <w:style w:type="paragraph" w:styleId="BalloonText">
    <w:name w:val="Balloon Text"/>
    <w:basedOn w:val="Normal"/>
    <w:semiHidden/>
    <w:rsid w:val="009930C0"/>
    <w:rPr>
      <w:rFonts w:ascii="Tahoma" w:hAnsi="Tahoma" w:cs="Tahoma"/>
      <w:sz w:val="16"/>
      <w:szCs w:val="16"/>
    </w:rPr>
  </w:style>
  <w:style w:type="character" w:styleId="PageNumber">
    <w:name w:val="page number"/>
    <w:basedOn w:val="DefaultParagraphFont"/>
    <w:semiHidden/>
    <w:rsid w:val="009930C0"/>
  </w:style>
  <w:style w:type="paragraph" w:styleId="BodyText">
    <w:name w:val="Body Text"/>
    <w:basedOn w:val="Normal"/>
    <w:link w:val="BodyTextChar"/>
    <w:rsid w:val="009930C0"/>
  </w:style>
  <w:style w:type="character" w:styleId="Hyperlink">
    <w:name w:val="Hyperlink"/>
    <w:uiPriority w:val="99"/>
    <w:rsid w:val="009930C0"/>
    <w:rPr>
      <w:color w:val="0000FF"/>
      <w:u w:val="single"/>
      <w:lang w:val="en-GB"/>
    </w:rPr>
  </w:style>
  <w:style w:type="character" w:styleId="FollowedHyperlink">
    <w:name w:val="FollowedHyperlink"/>
    <w:semiHidden/>
    <w:rsid w:val="009930C0"/>
    <w:rPr>
      <w:color w:val="FF0000"/>
      <w:u w:val="single"/>
    </w:rPr>
  </w:style>
  <w:style w:type="character" w:styleId="CommentReference">
    <w:name w:val="annotation reference"/>
    <w:semiHidden/>
    <w:rsid w:val="009930C0"/>
    <w:rPr>
      <w:sz w:val="16"/>
      <w:szCs w:val="16"/>
    </w:rPr>
  </w:style>
  <w:style w:type="paragraph" w:styleId="CommentText">
    <w:name w:val="annotation text"/>
    <w:basedOn w:val="Normal"/>
    <w:semiHidden/>
    <w:rsid w:val="009930C0"/>
  </w:style>
  <w:style w:type="paragraph" w:styleId="CommentSubject">
    <w:name w:val="annotation subject"/>
    <w:basedOn w:val="CommentText"/>
    <w:next w:val="CommentText"/>
    <w:semiHidden/>
    <w:rsid w:val="009930C0"/>
    <w:rPr>
      <w:b/>
      <w:bCs/>
    </w:rPr>
  </w:style>
  <w:style w:type="character" w:customStyle="1" w:styleId="Heading1Char">
    <w:name w:val="Heading 1 Char"/>
    <w:link w:val="Heading1"/>
    <w:rsid w:val="009930C0"/>
    <w:rPr>
      <w:rFonts w:ascii="Arial" w:hAnsi="Arial" w:cs="Arial"/>
      <w:sz w:val="36"/>
      <w:szCs w:val="36"/>
      <w:lang w:val="en-GB" w:eastAsia="zh-CN"/>
    </w:rPr>
  </w:style>
  <w:style w:type="paragraph" w:customStyle="1" w:styleId="B1">
    <w:name w:val="B1"/>
    <w:basedOn w:val="List"/>
    <w:rsid w:val="009930C0"/>
    <w:pPr>
      <w:spacing w:after="180"/>
      <w:jc w:val="left"/>
    </w:pPr>
    <w:rPr>
      <w:lang w:eastAsia="en-US"/>
    </w:rPr>
  </w:style>
  <w:style w:type="paragraph" w:customStyle="1" w:styleId="B2">
    <w:name w:val="B2"/>
    <w:basedOn w:val="List2"/>
    <w:rsid w:val="009930C0"/>
    <w:pPr>
      <w:spacing w:after="180"/>
      <w:jc w:val="left"/>
    </w:pPr>
    <w:rPr>
      <w:lang w:eastAsia="en-US"/>
    </w:rPr>
  </w:style>
  <w:style w:type="paragraph" w:customStyle="1" w:styleId="B3">
    <w:name w:val="B3"/>
    <w:basedOn w:val="List3"/>
    <w:rsid w:val="009930C0"/>
    <w:pPr>
      <w:spacing w:after="180"/>
      <w:jc w:val="left"/>
    </w:pPr>
    <w:rPr>
      <w:lang w:eastAsia="en-US"/>
    </w:rPr>
  </w:style>
  <w:style w:type="paragraph" w:customStyle="1" w:styleId="B4">
    <w:name w:val="B4"/>
    <w:basedOn w:val="List4"/>
    <w:rsid w:val="009930C0"/>
    <w:pPr>
      <w:spacing w:after="180"/>
      <w:jc w:val="left"/>
    </w:pPr>
    <w:rPr>
      <w:lang w:eastAsia="en-US"/>
    </w:rPr>
  </w:style>
  <w:style w:type="paragraph" w:customStyle="1" w:styleId="Proposal">
    <w:name w:val="Proposal"/>
    <w:basedOn w:val="Normal"/>
    <w:rsid w:val="009930C0"/>
    <w:pPr>
      <w:numPr>
        <w:numId w:val="3"/>
      </w:numPr>
      <w:tabs>
        <w:tab w:val="clear" w:pos="1304"/>
        <w:tab w:val="left" w:pos="1701"/>
      </w:tabs>
      <w:ind w:left="1701" w:hanging="1701"/>
    </w:pPr>
    <w:rPr>
      <w:b/>
      <w:bCs/>
    </w:rPr>
  </w:style>
  <w:style w:type="character" w:customStyle="1" w:styleId="BodyTextChar">
    <w:name w:val="Body Text Char"/>
    <w:link w:val="BodyText"/>
    <w:rsid w:val="009930C0"/>
    <w:rPr>
      <w:rFonts w:ascii="Arial" w:hAnsi="Arial"/>
      <w:lang w:val="en-GB" w:eastAsia="zh-CN"/>
    </w:rPr>
  </w:style>
  <w:style w:type="paragraph" w:customStyle="1" w:styleId="B5">
    <w:name w:val="B5"/>
    <w:basedOn w:val="List5"/>
    <w:rsid w:val="009930C0"/>
    <w:pPr>
      <w:spacing w:after="180"/>
      <w:jc w:val="left"/>
    </w:pPr>
    <w:rPr>
      <w:lang w:eastAsia="en-US"/>
    </w:rPr>
  </w:style>
  <w:style w:type="paragraph" w:customStyle="1" w:styleId="EX">
    <w:name w:val="EX"/>
    <w:basedOn w:val="Normal"/>
    <w:rsid w:val="009930C0"/>
    <w:pPr>
      <w:keepLines/>
      <w:spacing w:after="180"/>
      <w:ind w:left="1702" w:hanging="1418"/>
      <w:jc w:val="left"/>
    </w:pPr>
    <w:rPr>
      <w:lang w:eastAsia="en-US"/>
    </w:rPr>
  </w:style>
  <w:style w:type="paragraph" w:customStyle="1" w:styleId="EW">
    <w:name w:val="EW"/>
    <w:basedOn w:val="EX"/>
    <w:rsid w:val="009930C0"/>
    <w:pPr>
      <w:spacing w:after="0"/>
    </w:pPr>
  </w:style>
  <w:style w:type="paragraph" w:customStyle="1" w:styleId="TAL">
    <w:name w:val="TAL"/>
    <w:basedOn w:val="Normal"/>
    <w:link w:val="TALCar"/>
    <w:rsid w:val="009930C0"/>
    <w:pPr>
      <w:keepNext/>
      <w:keepLines/>
      <w:spacing w:after="0"/>
      <w:jc w:val="left"/>
    </w:pPr>
    <w:rPr>
      <w:sz w:val="18"/>
      <w:lang w:eastAsia="en-US"/>
    </w:rPr>
  </w:style>
  <w:style w:type="paragraph" w:customStyle="1" w:styleId="TAC">
    <w:name w:val="TAC"/>
    <w:basedOn w:val="TAL"/>
    <w:rsid w:val="009930C0"/>
    <w:pPr>
      <w:jc w:val="center"/>
    </w:pPr>
  </w:style>
  <w:style w:type="paragraph" w:customStyle="1" w:styleId="TAH">
    <w:name w:val="TAH"/>
    <w:basedOn w:val="TAC"/>
    <w:link w:val="TAHCar"/>
    <w:rsid w:val="009930C0"/>
    <w:rPr>
      <w:b/>
    </w:rPr>
  </w:style>
  <w:style w:type="paragraph" w:customStyle="1" w:styleId="TAN">
    <w:name w:val="TAN"/>
    <w:basedOn w:val="TAL"/>
    <w:rsid w:val="009930C0"/>
    <w:pPr>
      <w:ind w:left="851" w:hanging="851"/>
    </w:pPr>
  </w:style>
  <w:style w:type="paragraph" w:customStyle="1" w:styleId="TAR">
    <w:name w:val="TAR"/>
    <w:basedOn w:val="TAL"/>
    <w:rsid w:val="009930C0"/>
    <w:pPr>
      <w:jc w:val="right"/>
    </w:pPr>
  </w:style>
  <w:style w:type="paragraph" w:customStyle="1" w:styleId="TH">
    <w:name w:val="TH"/>
    <w:basedOn w:val="Normal"/>
    <w:link w:val="THChar"/>
    <w:rsid w:val="009930C0"/>
    <w:pPr>
      <w:keepNext/>
      <w:keepLines/>
      <w:spacing w:before="60" w:after="180"/>
      <w:jc w:val="center"/>
    </w:pPr>
    <w:rPr>
      <w:b/>
      <w:lang w:eastAsia="en-US"/>
    </w:rPr>
  </w:style>
  <w:style w:type="paragraph" w:customStyle="1" w:styleId="TF">
    <w:name w:val="TF"/>
    <w:basedOn w:val="TH"/>
    <w:link w:val="TFChar"/>
    <w:rsid w:val="009930C0"/>
    <w:pPr>
      <w:keepNext w:val="0"/>
      <w:spacing w:before="0" w:after="240"/>
    </w:pPr>
  </w:style>
  <w:style w:type="paragraph" w:customStyle="1" w:styleId="TT">
    <w:name w:val="TT"/>
    <w:basedOn w:val="Heading1"/>
    <w:next w:val="Normal"/>
    <w:rsid w:val="009930C0"/>
    <w:pPr>
      <w:numPr>
        <w:numId w:val="0"/>
      </w:numPr>
      <w:ind w:left="1134" w:hanging="1134"/>
      <w:outlineLvl w:val="9"/>
    </w:pPr>
    <w:rPr>
      <w:rFonts w:cs="Times New Roman"/>
      <w:szCs w:val="20"/>
      <w:lang w:eastAsia="en-US"/>
    </w:rPr>
  </w:style>
  <w:style w:type="paragraph" w:customStyle="1" w:styleId="ZA">
    <w:name w:val="ZA"/>
    <w:rsid w:val="00993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3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30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30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30C0"/>
  </w:style>
  <w:style w:type="paragraph" w:customStyle="1" w:styleId="ZH">
    <w:name w:val="ZH"/>
    <w:rsid w:val="009930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3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30C0"/>
    <w:pPr>
      <w:framePr w:hRule="auto" w:wrap="notBeside" w:y="852"/>
    </w:pPr>
    <w:rPr>
      <w:i w:val="0"/>
      <w:sz w:val="40"/>
    </w:rPr>
  </w:style>
  <w:style w:type="paragraph" w:customStyle="1" w:styleId="ZU">
    <w:name w:val="ZU"/>
    <w:rsid w:val="00993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30C0"/>
    <w:pPr>
      <w:framePr w:wrap="notBeside" w:y="16161"/>
    </w:pPr>
  </w:style>
  <w:style w:type="paragraph" w:customStyle="1" w:styleId="FP">
    <w:name w:val="FP"/>
    <w:basedOn w:val="Normal"/>
    <w:rsid w:val="009930C0"/>
    <w:pPr>
      <w:spacing w:after="0"/>
      <w:jc w:val="left"/>
    </w:pPr>
    <w:rPr>
      <w:lang w:eastAsia="en-US"/>
    </w:rPr>
  </w:style>
  <w:style w:type="paragraph" w:customStyle="1" w:styleId="Observation">
    <w:name w:val="Observation"/>
    <w:basedOn w:val="Proposal"/>
    <w:qFormat/>
    <w:rsid w:val="009930C0"/>
    <w:pPr>
      <w:numPr>
        <w:numId w:val="13"/>
      </w:numPr>
      <w:ind w:left="1701" w:hanging="1701"/>
    </w:pPr>
  </w:style>
  <w:style w:type="paragraph" w:styleId="TableofFigures">
    <w:name w:val="table of figures"/>
    <w:basedOn w:val="Normal"/>
    <w:next w:val="Normal"/>
    <w:uiPriority w:val="99"/>
    <w:rsid w:val="009930C0"/>
    <w:pPr>
      <w:ind w:left="1418" w:hanging="1418"/>
      <w:jc w:val="left"/>
    </w:pPr>
    <w:rPr>
      <w:b/>
    </w:rPr>
  </w:style>
  <w:style w:type="paragraph" w:customStyle="1" w:styleId="Doc-text2">
    <w:name w:val="Doc-text2"/>
    <w:basedOn w:val="Normal"/>
    <w:link w:val="Doc-text2Char"/>
    <w:qFormat/>
    <w:rsid w:val="009930C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930C0"/>
    <w:rPr>
      <w:rFonts w:ascii="Arial" w:eastAsia="MS Mincho" w:hAnsi="Arial"/>
      <w:szCs w:val="24"/>
      <w:lang w:val="en-GB" w:eastAsia="en-GB"/>
    </w:rPr>
  </w:style>
  <w:style w:type="character" w:customStyle="1" w:styleId="TALCar">
    <w:name w:val="TAL Car"/>
    <w:link w:val="TAL"/>
    <w:qFormat/>
    <w:rsid w:val="007728BA"/>
    <w:rPr>
      <w:rFonts w:ascii="Arial" w:hAnsi="Arial"/>
      <w:sz w:val="18"/>
      <w:lang w:val="en-GB"/>
    </w:rPr>
  </w:style>
  <w:style w:type="character" w:customStyle="1" w:styleId="TFChar">
    <w:name w:val="TF Char"/>
    <w:link w:val="TF"/>
    <w:rsid w:val="007728BA"/>
    <w:rPr>
      <w:rFonts w:ascii="Arial" w:hAnsi="Arial"/>
      <w:b/>
      <w:lang w:val="en-GB"/>
    </w:rPr>
  </w:style>
  <w:style w:type="character" w:customStyle="1" w:styleId="TAHCar">
    <w:name w:val="TAH Car"/>
    <w:link w:val="TAH"/>
    <w:qFormat/>
    <w:locked/>
    <w:rsid w:val="006A5D41"/>
    <w:rPr>
      <w:rFonts w:ascii="Arial" w:hAnsi="Arial"/>
      <w:b/>
      <w:sz w:val="18"/>
      <w:lang w:val="en-GB"/>
    </w:rPr>
  </w:style>
  <w:style w:type="character" w:customStyle="1" w:styleId="THChar">
    <w:name w:val="TH Char"/>
    <w:link w:val="TH"/>
    <w:rsid w:val="006A5D41"/>
    <w:rPr>
      <w:rFonts w:ascii="Arial" w:hAnsi="Arial"/>
      <w:b/>
      <w:lang w:val="en-GB"/>
    </w:rPr>
  </w:style>
  <w:style w:type="character" w:styleId="UnresolvedMention">
    <w:name w:val="Unresolved Mention"/>
    <w:basedOn w:val="DefaultParagraphFont"/>
    <w:uiPriority w:val="99"/>
    <w:semiHidden/>
    <w:unhideWhenUsed/>
    <w:rsid w:val="009930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2-AH_Montreal/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5NUHHDQN7SK2-1476151046-29645</_dlc_DocId>
    <_dlc_DocIdUrl xmlns="f166a696-7b5b-4ccd-9f0c-ffde0cceec81">
      <Url>https://ericsson.sharepoint.com/sites/star/_layouts/15/DocIdRedir.aspx?ID=5NUHHDQN7SK2-1476151046-29645</Url>
      <Description>5NUHHDQN7SK2-1476151046-29645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A49EDBB6-ECE0-4A7F-BBCF-CF799CCC3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E3EE686-BF21-4DEA-8FD7-C94698A1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128</TotalTime>
  <Pages>4</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94</cp:revision>
  <cp:lastPrinted>2008-01-31T16:09:00Z</cp:lastPrinted>
  <dcterms:created xsi:type="dcterms:W3CDTF">2018-06-12T08:14:00Z</dcterms:created>
  <dcterms:modified xsi:type="dcterms:W3CDTF">2018-09-27T14:01:00Z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3b797cfa-1a50-4c4e-a648-deb7e80c5884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